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77DA9CC1" w:rsidR="00314D0F" w:rsidRPr="00306C97" w:rsidRDefault="00306C97" w:rsidP="00306C97">
      <w:r>
        <w:rPr>
          <w:rFonts w:ascii="Verdana" w:hAnsi="Verdana"/>
          <w:b/>
          <w:bCs/>
          <w:color w:val="000000"/>
          <w:shd w:val="clear" w:color="auto" w:fill="FFFFFF"/>
        </w:rPr>
        <w:t>Стасюк Олександр Леонідович. Перегляд судових рішень у кримінальних справах Верховним Судом України.- Дисертація канд. юрид. наук: 12.00.09, Держ. податк. служба України, Нац. ун-т держ. податк. служби України. - Ірпінь, 2012.- 170 с.</w:t>
      </w:r>
    </w:p>
    <w:sectPr w:rsidR="00314D0F" w:rsidRPr="00306C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27FA" w14:textId="77777777" w:rsidR="00836221" w:rsidRDefault="00836221">
      <w:pPr>
        <w:spacing w:after="0" w:line="240" w:lineRule="auto"/>
      </w:pPr>
      <w:r>
        <w:separator/>
      </w:r>
    </w:p>
  </w:endnote>
  <w:endnote w:type="continuationSeparator" w:id="0">
    <w:p w14:paraId="3FE3BE2C" w14:textId="77777777" w:rsidR="00836221" w:rsidRDefault="0083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1A8E" w14:textId="77777777" w:rsidR="00836221" w:rsidRDefault="00836221">
      <w:pPr>
        <w:spacing w:after="0" w:line="240" w:lineRule="auto"/>
      </w:pPr>
      <w:r>
        <w:separator/>
      </w:r>
    </w:p>
  </w:footnote>
  <w:footnote w:type="continuationSeparator" w:id="0">
    <w:p w14:paraId="57BF5DA4" w14:textId="77777777" w:rsidR="00836221" w:rsidRDefault="0083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62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21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8302</cp:revision>
  <dcterms:created xsi:type="dcterms:W3CDTF">2024-06-20T08:51:00Z</dcterms:created>
  <dcterms:modified xsi:type="dcterms:W3CDTF">2024-07-31T22:58:00Z</dcterms:modified>
  <cp:category/>
</cp:coreProperties>
</file>