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FC3291" w:rsidRDefault="00FC3291" w:rsidP="00FC3291">
      <w:r w:rsidRPr="0033402C">
        <w:rPr>
          <w:rFonts w:ascii="Times New Roman" w:eastAsia="Times New Roman" w:hAnsi="Times New Roman" w:cs="Times New Roman"/>
          <w:b/>
          <w:color w:val="000000"/>
          <w:sz w:val="24"/>
          <w:szCs w:val="24"/>
          <w:shd w:val="clear" w:color="auto" w:fill="FFFFFF"/>
          <w:lang w:eastAsia="ru-RU"/>
        </w:rPr>
        <w:t>Ситников Олександр Федотович</w:t>
      </w:r>
      <w:r w:rsidRPr="0033402C">
        <w:rPr>
          <w:rFonts w:ascii="Times New Roman" w:eastAsia="Times New Roman" w:hAnsi="Times New Roman" w:cs="Times New Roman"/>
          <w:b/>
          <w:i/>
          <w:iCs/>
          <w:sz w:val="24"/>
          <w:szCs w:val="24"/>
          <w:lang w:eastAsia="ru-RU"/>
        </w:rPr>
        <w:t xml:space="preserve">, </w:t>
      </w:r>
      <w:r w:rsidRPr="0033402C">
        <w:rPr>
          <w:rFonts w:ascii="Times New Roman" w:eastAsia="Times New Roman" w:hAnsi="Times New Roman" w:cs="Times New Roman"/>
          <w:color w:val="000000"/>
          <w:sz w:val="24"/>
          <w:szCs w:val="24"/>
          <w:shd w:val="clear" w:color="auto" w:fill="FFFFFF"/>
          <w:lang w:eastAsia="ru-RU"/>
        </w:rPr>
        <w:t>науковий співробітник Науково-дослідного інституту публічного права</w:t>
      </w:r>
      <w:r w:rsidRPr="0033402C">
        <w:rPr>
          <w:rFonts w:ascii="Times New Roman" w:eastAsia="Times New Roman" w:hAnsi="Times New Roman" w:cs="Times New Roman"/>
          <w:sz w:val="24"/>
          <w:szCs w:val="24"/>
          <w:lang w:eastAsia="ru-RU"/>
        </w:rPr>
        <w:t>. Назва дисертації: «</w:t>
      </w:r>
      <w:r w:rsidRPr="0033402C">
        <w:rPr>
          <w:rFonts w:ascii="Times New Roman" w:eastAsia="Times New Roman" w:hAnsi="Times New Roman" w:cs="Times New Roman"/>
          <w:color w:val="000000"/>
          <w:sz w:val="24"/>
          <w:szCs w:val="24"/>
          <w:shd w:val="clear" w:color="auto" w:fill="FFFFFF"/>
          <w:lang w:eastAsia="ru-RU"/>
        </w:rPr>
        <w:t>Позовна заява як основна форма звернення до адміністративного суду за захистом прав свобод та інтересів особи</w:t>
      </w:r>
      <w:r w:rsidRPr="0033402C">
        <w:rPr>
          <w:rFonts w:ascii="Times New Roman" w:eastAsia="Times New Roman" w:hAnsi="Times New Roman" w:cs="Times New Roman"/>
          <w:sz w:val="24"/>
          <w:szCs w:val="24"/>
          <w:lang w:eastAsia="ru-RU"/>
        </w:rPr>
        <w:t>».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9D4BB4" w:rsidRPr="00FC3291"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DF63E3-16D0-403A-A531-525E8AA5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Pages>
  <Words>60</Words>
  <Characters>347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2020-05-27T06:03:00Z</dcterms:created>
  <dcterms:modified xsi:type="dcterms:W3CDTF">2020-05-31T06:04:00Z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