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6161A" w14:textId="77777777" w:rsidR="00F320DE" w:rsidRDefault="00F320DE" w:rsidP="00F320DE">
      <w:pPr>
        <w:pStyle w:val="310"/>
        <w:shd w:val="clear" w:color="auto" w:fill="auto"/>
        <w:spacing w:after="959"/>
        <w:ind w:right="500"/>
      </w:pPr>
      <w:r>
        <w:rPr>
          <w:rStyle w:val="3"/>
          <w:color w:val="000000"/>
        </w:rPr>
        <w:t>ФЕДЕРАЛЬНОЕ АГЕНТСТВО ПО ОБРАЗОВАНИЮ</w:t>
      </w:r>
      <w:r>
        <w:rPr>
          <w:rStyle w:val="3"/>
          <w:color w:val="000000"/>
        </w:rPr>
        <w:br/>
        <w:t>Федеральное государственное автономное образовательное учреждение</w:t>
      </w:r>
      <w:r>
        <w:rPr>
          <w:rStyle w:val="3"/>
          <w:color w:val="000000"/>
        </w:rPr>
        <w:br/>
        <w:t>высшего профессионального образования</w:t>
      </w:r>
      <w:r>
        <w:rPr>
          <w:rStyle w:val="3"/>
          <w:color w:val="000000"/>
        </w:rPr>
        <w:br/>
      </w:r>
      <w:r>
        <w:rPr>
          <w:rStyle w:val="31"/>
          <w:color w:val="000000"/>
        </w:rPr>
        <w:t>Национальный исследовательский ядерный университет «МИФИ»</w:t>
      </w:r>
    </w:p>
    <w:p w14:paraId="6ECADC27" w14:textId="77777777" w:rsidR="00F320DE" w:rsidRDefault="00F320DE" w:rsidP="00F320DE">
      <w:pPr>
        <w:pStyle w:val="210"/>
        <w:shd w:val="clear" w:color="auto" w:fill="auto"/>
        <w:spacing w:before="0" w:after="1461" w:line="280" w:lineRule="exact"/>
      </w:pPr>
      <w:r>
        <w:rPr>
          <w:rStyle w:val="21"/>
          <w:color w:val="000000"/>
        </w:rPr>
        <w:t>На правах рукописи</w:t>
      </w:r>
    </w:p>
    <w:p w14:paraId="776CB5FB" w14:textId="77777777" w:rsidR="00F320DE" w:rsidRDefault="00F320DE" w:rsidP="00F320DE">
      <w:pPr>
        <w:pStyle w:val="42"/>
        <w:shd w:val="clear" w:color="auto" w:fill="auto"/>
        <w:spacing w:after="847" w:line="360" w:lineRule="exact"/>
        <w:ind w:left="20"/>
      </w:pPr>
      <w:r>
        <w:rPr>
          <w:rStyle w:val="41"/>
          <w:color w:val="000000"/>
        </w:rPr>
        <w:t>ТИХОМИРОВ Георгий Валентинович</w:t>
      </w:r>
    </w:p>
    <w:p w14:paraId="208E5B17" w14:textId="77777777" w:rsidR="00F320DE" w:rsidRDefault="00F320DE" w:rsidP="00F320DE">
      <w:pPr>
        <w:pStyle w:val="52"/>
        <w:shd w:val="clear" w:color="auto" w:fill="auto"/>
        <w:spacing w:before="0"/>
        <w:ind w:left="20"/>
      </w:pPr>
      <w:r>
        <w:rPr>
          <w:rStyle w:val="51"/>
          <w:b/>
          <w:bCs/>
          <w:color w:val="000000"/>
        </w:rPr>
        <w:t>КОМПЛЕКСНОЕ МАТЕМАТИЧЕСКОЕ МОДЕЛИРОВАНИЕ</w:t>
      </w:r>
      <w:r>
        <w:rPr>
          <w:rStyle w:val="51"/>
          <w:b/>
          <w:bCs/>
          <w:color w:val="000000"/>
        </w:rPr>
        <w:br/>
        <w:t>НЕЙТРОННО-ФИЗИЧЕСКИХ ПРОЦЕССОВ НА ОСНОВЕ</w:t>
      </w:r>
    </w:p>
    <w:p w14:paraId="10495368" w14:textId="77777777" w:rsidR="00F320DE" w:rsidRDefault="00F320DE" w:rsidP="00F320DE">
      <w:pPr>
        <w:pStyle w:val="52"/>
        <w:shd w:val="clear" w:color="auto" w:fill="auto"/>
        <w:spacing w:before="0" w:after="718"/>
        <w:ind w:left="20"/>
      </w:pPr>
      <w:r>
        <w:rPr>
          <w:rStyle w:val="51"/>
          <w:b/>
          <w:bCs/>
          <w:color w:val="000000"/>
        </w:rPr>
        <w:t>СИСТЕМНОГО ПОДХОДА</w:t>
      </w:r>
    </w:p>
    <w:p w14:paraId="68116C49" w14:textId="77777777" w:rsidR="00F320DE" w:rsidRDefault="00F320DE" w:rsidP="00F320DE">
      <w:pPr>
        <w:pStyle w:val="60"/>
        <w:shd w:val="clear" w:color="auto" w:fill="auto"/>
        <w:spacing w:before="0"/>
        <w:ind w:left="20"/>
      </w:pPr>
      <w:r>
        <w:rPr>
          <w:rStyle w:val="6"/>
          <w:b/>
          <w:bCs/>
          <w:i/>
          <w:iCs/>
          <w:color w:val="000000"/>
        </w:rPr>
        <w:t>Специальность 05.13.18</w:t>
      </w:r>
    </w:p>
    <w:p w14:paraId="7F740C80" w14:textId="77777777" w:rsidR="00F320DE" w:rsidRDefault="00F320DE" w:rsidP="00F320DE">
      <w:pPr>
        <w:pStyle w:val="60"/>
        <w:shd w:val="clear" w:color="auto" w:fill="auto"/>
        <w:spacing w:before="0"/>
        <w:ind w:left="20"/>
      </w:pPr>
      <w:r>
        <w:rPr>
          <w:rStyle w:val="6"/>
          <w:b/>
          <w:bCs/>
          <w:i/>
          <w:iCs/>
          <w:color w:val="000000"/>
        </w:rPr>
        <w:t>«Математическое моделирование, численные методы и</w:t>
      </w:r>
    </w:p>
    <w:p w14:paraId="22107E7E" w14:textId="77777777" w:rsidR="00F320DE" w:rsidRDefault="00F320DE" w:rsidP="00F320DE">
      <w:pPr>
        <w:pStyle w:val="60"/>
        <w:shd w:val="clear" w:color="auto" w:fill="auto"/>
        <w:spacing w:before="0" w:after="752"/>
        <w:ind w:left="20"/>
      </w:pPr>
      <w:r>
        <w:rPr>
          <w:rStyle w:val="6"/>
          <w:b/>
          <w:bCs/>
          <w:i/>
          <w:iCs/>
          <w:color w:val="000000"/>
        </w:rPr>
        <w:t>комплексы программ»</w:t>
      </w:r>
    </w:p>
    <w:p w14:paraId="6DD16224" w14:textId="77777777" w:rsidR="00F320DE" w:rsidRDefault="00F320DE" w:rsidP="00F320DE">
      <w:pPr>
        <w:pStyle w:val="70"/>
        <w:shd w:val="clear" w:color="auto" w:fill="auto"/>
        <w:ind w:left="20"/>
      </w:pPr>
      <w:r>
        <w:rPr>
          <w:rStyle w:val="7"/>
          <w:color w:val="000000"/>
        </w:rPr>
        <w:t>Диссертация на соискание ученой степени доктора</w:t>
      </w:r>
      <w:r>
        <w:rPr>
          <w:rStyle w:val="7"/>
          <w:color w:val="000000"/>
        </w:rPr>
        <w:br/>
        <w:t>физико-математических наук</w:t>
      </w:r>
    </w:p>
    <w:p w14:paraId="14AEEC07" w14:textId="77777777" w:rsidR="00F320DE" w:rsidRDefault="00F320DE" w:rsidP="00F320DE">
      <w:pPr>
        <w:pStyle w:val="70"/>
        <w:shd w:val="clear" w:color="auto" w:fill="auto"/>
        <w:spacing w:after="696"/>
        <w:ind w:left="3300"/>
        <w:jc w:val="right"/>
      </w:pPr>
      <w:r>
        <w:rPr>
          <w:rStyle w:val="7"/>
          <w:color w:val="000000"/>
        </w:rPr>
        <w:t>Научный консультант: Зав.кафедрой Прикладной математики №31, д.ф.-м.н., профессор, НИЯУ МИФИ Кудряшов Николай Алексеевич</w:t>
      </w:r>
    </w:p>
    <w:p w14:paraId="15A18038" w14:textId="77777777" w:rsidR="00F320DE" w:rsidRDefault="00F320DE" w:rsidP="00F320DE">
      <w:pPr>
        <w:pStyle w:val="70"/>
        <w:shd w:val="clear" w:color="auto" w:fill="auto"/>
        <w:spacing w:after="0" w:line="320" w:lineRule="exact"/>
        <w:ind w:left="20"/>
        <w:sectPr w:rsidR="00F320DE">
          <w:headerReference w:type="even" r:id="rId7"/>
          <w:headerReference w:type="default" r:id="rId8"/>
          <w:footerReference w:type="even" r:id="rId9"/>
          <w:footerReference w:type="default" r:id="rId10"/>
          <w:footnotePr>
            <w:numFmt w:val="chicago"/>
            <w:numRestart w:val="eachPage"/>
          </w:footnotePr>
          <w:pgSz w:w="11900" w:h="16840"/>
          <w:pgMar w:top="1148" w:right="828" w:bottom="1148" w:left="1703" w:header="0" w:footer="3" w:gutter="0"/>
          <w:cols w:space="720"/>
          <w:noEndnote/>
          <w:titlePg/>
          <w:docGrid w:linePitch="360"/>
        </w:sectPr>
      </w:pPr>
      <w:r>
        <w:rPr>
          <w:rStyle w:val="7"/>
          <w:color w:val="000000"/>
        </w:rPr>
        <w:lastRenderedPageBreak/>
        <w:t>Москва - 2013</w:t>
      </w:r>
    </w:p>
    <w:p w14:paraId="6FC0963E" w14:textId="77777777" w:rsidR="00F320DE" w:rsidRDefault="00F320DE" w:rsidP="00F320DE">
      <w:pPr>
        <w:pStyle w:val="61"/>
        <w:tabs>
          <w:tab w:val="right" w:pos="9363"/>
        </w:tabs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62"/>
          <w:color w:val="000000"/>
        </w:rPr>
        <w:t>ВВЕДЕНИЕ</w:t>
      </w:r>
      <w:r>
        <w:rPr>
          <w:rStyle w:val="62"/>
          <w:color w:val="000000"/>
        </w:rPr>
        <w:tab/>
        <w:t>5</w:t>
      </w:r>
    </w:p>
    <w:p w14:paraId="4A50C7AD" w14:textId="77777777" w:rsidR="00F320DE" w:rsidRDefault="00F320DE" w:rsidP="00F320DE">
      <w:pPr>
        <w:pStyle w:val="61"/>
      </w:pPr>
      <w:r>
        <w:rPr>
          <w:rStyle w:val="62"/>
          <w:color w:val="000000"/>
        </w:rPr>
        <w:t>Глава 1. Нейтронно-физические расчеты с позиции системного подхода 17</w:t>
      </w:r>
    </w:p>
    <w:p w14:paraId="18091B21" w14:textId="77777777" w:rsidR="00F320DE" w:rsidRDefault="00F320DE" w:rsidP="00F320DE">
      <w:pPr>
        <w:pStyle w:val="61"/>
        <w:widowControl w:val="0"/>
        <w:numPr>
          <w:ilvl w:val="0"/>
          <w:numId w:val="1"/>
        </w:numPr>
        <w:tabs>
          <w:tab w:val="left" w:pos="9017"/>
        </w:tabs>
        <w:spacing w:after="0" w:line="480" w:lineRule="exact"/>
        <w:ind w:left="0"/>
        <w:jc w:val="both"/>
      </w:pPr>
      <w:r>
        <w:rPr>
          <w:rStyle w:val="62"/>
          <w:color w:val="000000"/>
        </w:rPr>
        <w:t xml:space="preserve"> От общей теории систем к целостному методу</w:t>
      </w:r>
      <w:r>
        <w:rPr>
          <w:rStyle w:val="62"/>
          <w:color w:val="000000"/>
        </w:rPr>
        <w:tab/>
        <w:t>17</w:t>
      </w:r>
    </w:p>
    <w:p w14:paraId="30628E51" w14:textId="77777777" w:rsidR="00F320DE" w:rsidRDefault="00F320DE" w:rsidP="00F320DE">
      <w:pPr>
        <w:pStyle w:val="61"/>
        <w:widowControl w:val="0"/>
        <w:numPr>
          <w:ilvl w:val="0"/>
          <w:numId w:val="1"/>
        </w:numPr>
        <w:tabs>
          <w:tab w:val="left" w:pos="560"/>
          <w:tab w:val="left" w:pos="9017"/>
        </w:tabs>
        <w:spacing w:after="0" w:line="480" w:lineRule="exact"/>
        <w:ind w:left="0"/>
        <w:jc w:val="both"/>
      </w:pPr>
      <w:r>
        <w:rPr>
          <w:rStyle w:val="62"/>
          <w:color w:val="000000"/>
        </w:rPr>
        <w:t>Проблема сохранения ядерных знаний</w:t>
      </w:r>
      <w:r>
        <w:rPr>
          <w:rStyle w:val="62"/>
          <w:color w:val="000000"/>
        </w:rPr>
        <w:tab/>
        <w:t>22</w:t>
      </w:r>
    </w:p>
    <w:p w14:paraId="4FFA7E49" w14:textId="77777777" w:rsidR="00F320DE" w:rsidRDefault="00F320DE" w:rsidP="00F320DE">
      <w:pPr>
        <w:pStyle w:val="61"/>
        <w:widowControl w:val="0"/>
        <w:numPr>
          <w:ilvl w:val="0"/>
          <w:numId w:val="1"/>
        </w:numPr>
        <w:tabs>
          <w:tab w:val="left" w:pos="560"/>
          <w:tab w:val="left" w:pos="9017"/>
        </w:tabs>
        <w:spacing w:after="0" w:line="480" w:lineRule="exact"/>
        <w:ind w:left="0"/>
        <w:jc w:val="both"/>
      </w:pPr>
      <w:r>
        <w:rPr>
          <w:rStyle w:val="62"/>
          <w:color w:val="000000"/>
        </w:rPr>
        <w:t>Т енденции в области НФР</w:t>
      </w:r>
      <w:r>
        <w:rPr>
          <w:rStyle w:val="62"/>
          <w:color w:val="000000"/>
        </w:rPr>
        <w:tab/>
        <w:t>29</w:t>
      </w:r>
    </w:p>
    <w:p w14:paraId="57CB8D96" w14:textId="77777777" w:rsidR="00F320DE" w:rsidRDefault="00F320DE" w:rsidP="00E619B9">
      <w:pPr>
        <w:pStyle w:val="61"/>
        <w:widowControl w:val="0"/>
        <w:numPr>
          <w:ilvl w:val="0"/>
          <w:numId w:val="2"/>
        </w:numPr>
        <w:tabs>
          <w:tab w:val="left" w:pos="1531"/>
          <w:tab w:val="right" w:pos="9363"/>
        </w:tabs>
        <w:spacing w:after="0" w:line="480" w:lineRule="exact"/>
        <w:ind w:left="760"/>
        <w:jc w:val="both"/>
      </w:pPr>
      <w:r>
        <w:rPr>
          <w:rStyle w:val="62"/>
          <w:color w:val="000000"/>
        </w:rPr>
        <w:t>Термины и определения</w:t>
      </w:r>
      <w:r>
        <w:rPr>
          <w:rStyle w:val="62"/>
          <w:color w:val="000000"/>
        </w:rPr>
        <w:tab/>
        <w:t>29</w:t>
      </w:r>
    </w:p>
    <w:p w14:paraId="37038FE1" w14:textId="77777777" w:rsidR="00F320DE" w:rsidRDefault="00F320DE" w:rsidP="00E619B9">
      <w:pPr>
        <w:pStyle w:val="61"/>
        <w:widowControl w:val="0"/>
        <w:numPr>
          <w:ilvl w:val="0"/>
          <w:numId w:val="2"/>
        </w:numPr>
        <w:tabs>
          <w:tab w:val="left" w:pos="1699"/>
        </w:tabs>
        <w:spacing w:after="0" w:line="480" w:lineRule="exact"/>
        <w:ind w:firstLine="760"/>
      </w:pPr>
      <w:r>
        <w:rPr>
          <w:rStyle w:val="62"/>
          <w:color w:val="000000"/>
        </w:rPr>
        <w:t>Подходы к моделированию нейтронно-физических 30 процессов</w:t>
      </w:r>
    </w:p>
    <w:p w14:paraId="1EB38328" w14:textId="77777777" w:rsidR="00F320DE" w:rsidRDefault="00F320DE" w:rsidP="00E619B9">
      <w:pPr>
        <w:pStyle w:val="61"/>
        <w:widowControl w:val="0"/>
        <w:numPr>
          <w:ilvl w:val="0"/>
          <w:numId w:val="2"/>
        </w:numPr>
        <w:tabs>
          <w:tab w:val="left" w:pos="1531"/>
          <w:tab w:val="right" w:pos="9363"/>
        </w:tabs>
        <w:spacing w:after="0" w:line="480" w:lineRule="exact"/>
        <w:ind w:left="760"/>
        <w:jc w:val="both"/>
      </w:pPr>
      <w:r>
        <w:rPr>
          <w:rStyle w:val="62"/>
          <w:color w:val="000000"/>
        </w:rPr>
        <w:t>Этапы развития нейтронно-физических расчетов</w:t>
      </w:r>
      <w:r>
        <w:rPr>
          <w:rStyle w:val="62"/>
          <w:color w:val="000000"/>
        </w:rPr>
        <w:tab/>
        <w:t>55</w:t>
      </w:r>
    </w:p>
    <w:p w14:paraId="67BB55E4" w14:textId="77777777" w:rsidR="00F320DE" w:rsidRDefault="00F320DE" w:rsidP="00E619B9">
      <w:pPr>
        <w:pStyle w:val="61"/>
        <w:widowControl w:val="0"/>
        <w:numPr>
          <w:ilvl w:val="0"/>
          <w:numId w:val="2"/>
        </w:numPr>
        <w:tabs>
          <w:tab w:val="left" w:pos="1531"/>
          <w:tab w:val="right" w:pos="9363"/>
        </w:tabs>
        <w:spacing w:after="0" w:line="480" w:lineRule="exact"/>
        <w:ind w:left="760"/>
        <w:jc w:val="both"/>
      </w:pPr>
      <w:r>
        <w:rPr>
          <w:rStyle w:val="62"/>
          <w:color w:val="000000"/>
        </w:rPr>
        <w:t>Виды деятельности в области НФР</w:t>
      </w:r>
      <w:r>
        <w:rPr>
          <w:rStyle w:val="62"/>
          <w:color w:val="000000"/>
        </w:rPr>
        <w:tab/>
        <w:t>74</w:t>
      </w:r>
    </w:p>
    <w:p w14:paraId="18DB0D28" w14:textId="77777777" w:rsidR="00F320DE" w:rsidRDefault="00F320DE" w:rsidP="00F320DE">
      <w:pPr>
        <w:pStyle w:val="61"/>
        <w:widowControl w:val="0"/>
        <w:numPr>
          <w:ilvl w:val="0"/>
          <w:numId w:val="1"/>
        </w:numPr>
        <w:tabs>
          <w:tab w:val="left" w:pos="560"/>
          <w:tab w:val="right" w:pos="9363"/>
        </w:tabs>
        <w:spacing w:after="0" w:line="480" w:lineRule="exact"/>
        <w:ind w:left="0"/>
        <w:jc w:val="both"/>
      </w:pPr>
      <w:r>
        <w:rPr>
          <w:rStyle w:val="62"/>
          <w:color w:val="000000"/>
        </w:rPr>
        <w:t>Задачи нейтронно-физического расчета</w:t>
      </w:r>
      <w:r>
        <w:rPr>
          <w:rStyle w:val="62"/>
          <w:color w:val="000000"/>
        </w:rPr>
        <w:tab/>
        <w:t>86</w:t>
      </w:r>
    </w:p>
    <w:p w14:paraId="26947EA4" w14:textId="77777777" w:rsidR="00F320DE" w:rsidRDefault="00F320DE" w:rsidP="00E619B9">
      <w:pPr>
        <w:pStyle w:val="61"/>
        <w:widowControl w:val="0"/>
        <w:numPr>
          <w:ilvl w:val="0"/>
          <w:numId w:val="3"/>
        </w:numPr>
        <w:tabs>
          <w:tab w:val="left" w:pos="1531"/>
          <w:tab w:val="right" w:pos="9363"/>
        </w:tabs>
        <w:spacing w:after="0" w:line="480" w:lineRule="exact"/>
        <w:ind w:left="760"/>
        <w:jc w:val="both"/>
      </w:pPr>
      <w:r>
        <w:rPr>
          <w:rStyle w:val="62"/>
          <w:color w:val="000000"/>
        </w:rPr>
        <w:t>Система объекта с нейтронным источником</w:t>
      </w:r>
      <w:r>
        <w:rPr>
          <w:rStyle w:val="62"/>
          <w:color w:val="000000"/>
        </w:rPr>
        <w:tab/>
        <w:t>86</w:t>
      </w:r>
    </w:p>
    <w:p w14:paraId="29CB1B84" w14:textId="77777777" w:rsidR="00F320DE" w:rsidRDefault="00F320DE" w:rsidP="00E619B9">
      <w:pPr>
        <w:pStyle w:val="61"/>
        <w:widowControl w:val="0"/>
        <w:numPr>
          <w:ilvl w:val="0"/>
          <w:numId w:val="3"/>
        </w:numPr>
        <w:tabs>
          <w:tab w:val="left" w:pos="1531"/>
          <w:tab w:val="right" w:pos="9363"/>
        </w:tabs>
        <w:spacing w:after="0" w:line="480" w:lineRule="exact"/>
        <w:ind w:left="760"/>
        <w:jc w:val="both"/>
      </w:pPr>
      <w:r>
        <w:rPr>
          <w:rStyle w:val="62"/>
          <w:color w:val="000000"/>
        </w:rPr>
        <w:t>Классификация задач НФР</w:t>
      </w:r>
      <w:r>
        <w:rPr>
          <w:rStyle w:val="62"/>
          <w:color w:val="000000"/>
        </w:rPr>
        <w:tab/>
        <w:t>86</w:t>
      </w:r>
    </w:p>
    <w:p w14:paraId="6FEB6ACC" w14:textId="77777777" w:rsidR="00F320DE" w:rsidRDefault="00F320DE" w:rsidP="00E619B9">
      <w:pPr>
        <w:pStyle w:val="61"/>
        <w:widowControl w:val="0"/>
        <w:numPr>
          <w:ilvl w:val="0"/>
          <w:numId w:val="3"/>
        </w:numPr>
        <w:tabs>
          <w:tab w:val="left" w:pos="1531"/>
          <w:tab w:val="right" w:pos="9363"/>
        </w:tabs>
        <w:spacing w:after="0" w:line="480" w:lineRule="exact"/>
        <w:ind w:left="760"/>
        <w:jc w:val="both"/>
      </w:pPr>
      <w:r>
        <w:rPr>
          <w:rStyle w:val="62"/>
          <w:color w:val="000000"/>
        </w:rPr>
        <w:t>Тестовые задачи НФР</w:t>
      </w:r>
      <w:r>
        <w:rPr>
          <w:rStyle w:val="62"/>
          <w:color w:val="000000"/>
        </w:rPr>
        <w:tab/>
        <w:t>88</w:t>
      </w:r>
    </w:p>
    <w:p w14:paraId="356CF7C4" w14:textId="77777777" w:rsidR="00F320DE" w:rsidRDefault="00F320DE" w:rsidP="00E619B9">
      <w:pPr>
        <w:pStyle w:val="61"/>
        <w:widowControl w:val="0"/>
        <w:numPr>
          <w:ilvl w:val="0"/>
          <w:numId w:val="3"/>
        </w:numPr>
        <w:tabs>
          <w:tab w:val="left" w:pos="1531"/>
          <w:tab w:val="right" w:pos="9363"/>
        </w:tabs>
        <w:spacing w:after="0" w:line="480" w:lineRule="exact"/>
        <w:ind w:left="760"/>
        <w:jc w:val="both"/>
      </w:pPr>
      <w:r>
        <w:rPr>
          <w:rStyle w:val="62"/>
          <w:color w:val="000000"/>
        </w:rPr>
        <w:t>Особенности комплексных задач НФР</w:t>
      </w:r>
      <w:r>
        <w:rPr>
          <w:rStyle w:val="62"/>
          <w:color w:val="000000"/>
        </w:rPr>
        <w:tab/>
        <w:t>96</w:t>
      </w:r>
    </w:p>
    <w:p w14:paraId="3069E429" w14:textId="77777777" w:rsidR="00F320DE" w:rsidRDefault="00F320DE" w:rsidP="00F320DE">
      <w:pPr>
        <w:pStyle w:val="61"/>
      </w:pPr>
      <w:r>
        <w:rPr>
          <w:rStyle w:val="62"/>
          <w:color w:val="000000"/>
        </w:rPr>
        <w:t>Глава 2. Вероятностный метод дискретных ординат и его программная 101 реализация</w:t>
      </w:r>
    </w:p>
    <w:p w14:paraId="6962B715" w14:textId="77777777" w:rsidR="00F320DE" w:rsidRDefault="00F320DE" w:rsidP="00E619B9">
      <w:pPr>
        <w:pStyle w:val="61"/>
        <w:widowControl w:val="0"/>
        <w:numPr>
          <w:ilvl w:val="0"/>
          <w:numId w:val="4"/>
        </w:numPr>
        <w:tabs>
          <w:tab w:val="left" w:pos="589"/>
          <w:tab w:val="left" w:pos="9017"/>
        </w:tabs>
        <w:spacing w:after="0" w:line="480" w:lineRule="exact"/>
        <w:jc w:val="both"/>
      </w:pPr>
      <w:r>
        <w:rPr>
          <w:rStyle w:val="62"/>
          <w:color w:val="000000"/>
        </w:rPr>
        <w:t>Вероятностный метод дискретных ординат (ВМДО)</w:t>
      </w:r>
      <w:r>
        <w:rPr>
          <w:rStyle w:val="62"/>
          <w:color w:val="000000"/>
        </w:rPr>
        <w:tab/>
        <w:t>103</w:t>
      </w:r>
    </w:p>
    <w:p w14:paraId="0B1697B2" w14:textId="77777777" w:rsidR="00F320DE" w:rsidRDefault="00F320DE" w:rsidP="00E619B9">
      <w:pPr>
        <w:pStyle w:val="61"/>
        <w:widowControl w:val="0"/>
        <w:numPr>
          <w:ilvl w:val="0"/>
          <w:numId w:val="4"/>
        </w:numPr>
        <w:tabs>
          <w:tab w:val="left" w:pos="589"/>
          <w:tab w:val="right" w:pos="9363"/>
        </w:tabs>
        <w:spacing w:after="0" w:line="480" w:lineRule="exact"/>
        <w:jc w:val="both"/>
      </w:pPr>
      <w:r>
        <w:rPr>
          <w:rStyle w:val="62"/>
          <w:color w:val="000000"/>
        </w:rPr>
        <w:t>ВМДО для задач с локализованными источниками нейтронов</w:t>
      </w:r>
      <w:r>
        <w:rPr>
          <w:rStyle w:val="62"/>
          <w:color w:val="000000"/>
        </w:rPr>
        <w:tab/>
        <w:t>108</w:t>
      </w:r>
    </w:p>
    <w:p w14:paraId="7CC62CD3" w14:textId="77777777" w:rsidR="00F320DE" w:rsidRDefault="00F320DE" w:rsidP="00E619B9">
      <w:pPr>
        <w:pStyle w:val="61"/>
        <w:widowControl w:val="0"/>
        <w:numPr>
          <w:ilvl w:val="0"/>
          <w:numId w:val="5"/>
        </w:numPr>
        <w:spacing w:after="0" w:line="480" w:lineRule="exact"/>
        <w:ind w:firstLine="760"/>
      </w:pPr>
      <w:r>
        <w:rPr>
          <w:rStyle w:val="62"/>
          <w:color w:val="000000"/>
        </w:rPr>
        <w:t xml:space="preserve"> Особенности задач с локализованными источниками 108 нейтронов</w:t>
      </w:r>
    </w:p>
    <w:p w14:paraId="59B29E73" w14:textId="77777777" w:rsidR="00F320DE" w:rsidRDefault="00F320DE" w:rsidP="00E619B9">
      <w:pPr>
        <w:pStyle w:val="61"/>
        <w:widowControl w:val="0"/>
        <w:numPr>
          <w:ilvl w:val="0"/>
          <w:numId w:val="5"/>
        </w:numPr>
        <w:tabs>
          <w:tab w:val="left" w:pos="1560"/>
          <w:tab w:val="right" w:pos="9363"/>
        </w:tabs>
        <w:spacing w:after="0" w:line="480" w:lineRule="exact"/>
        <w:ind w:left="760"/>
        <w:jc w:val="both"/>
      </w:pPr>
      <w:r>
        <w:rPr>
          <w:rStyle w:val="62"/>
          <w:color w:val="000000"/>
        </w:rPr>
        <w:t>Источник первых столкновений</w:t>
      </w:r>
      <w:r>
        <w:rPr>
          <w:rStyle w:val="62"/>
          <w:color w:val="000000"/>
        </w:rPr>
        <w:tab/>
        <w:t>109</w:t>
      </w:r>
    </w:p>
    <w:p w14:paraId="34758F19" w14:textId="77777777" w:rsidR="00F320DE" w:rsidRDefault="00F320DE" w:rsidP="00E619B9">
      <w:pPr>
        <w:pStyle w:val="61"/>
        <w:widowControl w:val="0"/>
        <w:numPr>
          <w:ilvl w:val="0"/>
          <w:numId w:val="5"/>
        </w:numPr>
        <w:tabs>
          <w:tab w:val="left" w:pos="1560"/>
          <w:tab w:val="right" w:pos="9363"/>
        </w:tabs>
        <w:spacing w:after="0" w:line="480" w:lineRule="exact"/>
        <w:ind w:left="760"/>
        <w:jc w:val="both"/>
      </w:pPr>
      <w:r>
        <w:rPr>
          <w:rStyle w:val="62"/>
          <w:color w:val="000000"/>
        </w:rPr>
        <w:t>Алгоритм учета анизотропии рассеяния</w:t>
      </w:r>
      <w:r>
        <w:rPr>
          <w:rStyle w:val="62"/>
          <w:color w:val="000000"/>
        </w:rPr>
        <w:tab/>
        <w:t>112</w:t>
      </w:r>
    </w:p>
    <w:p w14:paraId="1CFF8C73" w14:textId="77777777" w:rsidR="00F320DE" w:rsidRDefault="00F320DE" w:rsidP="00E619B9">
      <w:pPr>
        <w:pStyle w:val="61"/>
        <w:widowControl w:val="0"/>
        <w:numPr>
          <w:ilvl w:val="0"/>
          <w:numId w:val="5"/>
        </w:numPr>
        <w:spacing w:after="0" w:line="480" w:lineRule="exact"/>
        <w:ind w:firstLine="760"/>
      </w:pPr>
      <w:r>
        <w:rPr>
          <w:rStyle w:val="62"/>
          <w:color w:val="000000"/>
        </w:rPr>
        <w:t xml:space="preserve"> Алгоритм анализа влияния области системы на 117 формирование нейтронного поля в ней</w:t>
      </w:r>
    </w:p>
    <w:p w14:paraId="12BBCD81" w14:textId="77777777" w:rsidR="00F320DE" w:rsidRDefault="00F320DE" w:rsidP="00E619B9">
      <w:pPr>
        <w:pStyle w:val="61"/>
        <w:widowControl w:val="0"/>
        <w:numPr>
          <w:ilvl w:val="0"/>
          <w:numId w:val="4"/>
        </w:numPr>
        <w:tabs>
          <w:tab w:val="left" w:pos="589"/>
          <w:tab w:val="right" w:pos="9363"/>
        </w:tabs>
        <w:spacing w:after="0" w:line="480" w:lineRule="exact"/>
        <w:jc w:val="both"/>
      </w:pPr>
      <w:r>
        <w:rPr>
          <w:rStyle w:val="62"/>
          <w:color w:val="000000"/>
        </w:rPr>
        <w:t xml:space="preserve">Комплекс программ </w:t>
      </w:r>
      <w:r>
        <w:rPr>
          <w:rStyle w:val="62"/>
          <w:color w:val="000000"/>
          <w:lang w:val="en-US" w:eastAsia="en-US"/>
        </w:rPr>
        <w:t>GERA</w:t>
      </w:r>
      <w:r>
        <w:rPr>
          <w:rStyle w:val="62"/>
          <w:color w:val="000000"/>
          <w:lang w:val="en-US" w:eastAsia="en-US"/>
        </w:rPr>
        <w:tab/>
      </w:r>
      <w:r>
        <w:rPr>
          <w:rStyle w:val="62"/>
          <w:color w:val="000000"/>
        </w:rPr>
        <w:t>119</w:t>
      </w:r>
    </w:p>
    <w:p w14:paraId="49C78A68" w14:textId="77777777" w:rsidR="00F320DE" w:rsidRDefault="00F320DE" w:rsidP="00E619B9">
      <w:pPr>
        <w:pStyle w:val="61"/>
        <w:widowControl w:val="0"/>
        <w:numPr>
          <w:ilvl w:val="0"/>
          <w:numId w:val="6"/>
        </w:numPr>
        <w:tabs>
          <w:tab w:val="left" w:pos="1560"/>
          <w:tab w:val="right" w:pos="9363"/>
        </w:tabs>
        <w:spacing w:after="0" w:line="480" w:lineRule="exact"/>
        <w:ind w:left="760"/>
        <w:jc w:val="both"/>
      </w:pPr>
      <w:r>
        <w:rPr>
          <w:rStyle w:val="62"/>
          <w:color w:val="000000"/>
        </w:rPr>
        <w:t xml:space="preserve">Описание комплекса программ </w:t>
      </w:r>
      <w:r>
        <w:rPr>
          <w:rStyle w:val="62"/>
          <w:color w:val="000000"/>
          <w:lang w:val="en-US" w:eastAsia="en-US"/>
        </w:rPr>
        <w:t>GERA</w:t>
      </w:r>
      <w:r>
        <w:rPr>
          <w:rStyle w:val="62"/>
          <w:color w:val="000000"/>
          <w:lang w:val="en-US" w:eastAsia="en-US"/>
        </w:rPr>
        <w:tab/>
      </w:r>
      <w:r>
        <w:rPr>
          <w:rStyle w:val="62"/>
          <w:color w:val="000000"/>
        </w:rPr>
        <w:t>119</w:t>
      </w:r>
    </w:p>
    <w:p w14:paraId="071588A2" w14:textId="77777777" w:rsidR="00F320DE" w:rsidRDefault="00F320DE" w:rsidP="00E619B9">
      <w:pPr>
        <w:pStyle w:val="210"/>
        <w:numPr>
          <w:ilvl w:val="0"/>
          <w:numId w:val="6"/>
        </w:numPr>
        <w:shd w:val="clear" w:color="auto" w:fill="auto"/>
        <w:tabs>
          <w:tab w:val="left" w:pos="1699"/>
        </w:tabs>
        <w:spacing w:before="0" w:after="0" w:line="480" w:lineRule="exact"/>
        <w:ind w:firstLine="760"/>
        <w:jc w:val="left"/>
        <w:sectPr w:rsidR="00F320DE">
          <w:pgSz w:w="11900" w:h="16840"/>
          <w:pgMar w:top="1500" w:right="827" w:bottom="1482" w:left="1669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fldChar w:fldCharType="end"/>
      </w:r>
      <w:r>
        <w:rPr>
          <w:rStyle w:val="21"/>
          <w:color w:val="000000"/>
        </w:rPr>
        <w:t xml:space="preserve">Результаты верификации и использования комплекса 122 программ </w:t>
      </w:r>
      <w:r>
        <w:rPr>
          <w:rStyle w:val="21"/>
          <w:color w:val="000000"/>
          <w:lang w:val="en-US" w:eastAsia="en-US"/>
        </w:rPr>
        <w:t>GERA</w:t>
      </w:r>
    </w:p>
    <w:p w14:paraId="602761F3" w14:textId="77777777" w:rsidR="00F320DE" w:rsidRDefault="00F320DE" w:rsidP="00F320DE">
      <w:pPr>
        <w:pStyle w:val="61"/>
        <w:tabs>
          <w:tab w:val="left" w:pos="8962"/>
        </w:tabs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62"/>
          <w:color w:val="000000"/>
        </w:rPr>
        <w:t>Глава 3. Комплексы программ НФР</w:t>
      </w:r>
      <w:r>
        <w:rPr>
          <w:rStyle w:val="62"/>
          <w:color w:val="000000"/>
        </w:rPr>
        <w:tab/>
        <w:t>149</w:t>
      </w:r>
    </w:p>
    <w:p w14:paraId="61E5A2D5" w14:textId="77777777" w:rsidR="00F320DE" w:rsidRDefault="00F320DE" w:rsidP="00E619B9">
      <w:pPr>
        <w:pStyle w:val="61"/>
        <w:widowControl w:val="0"/>
        <w:numPr>
          <w:ilvl w:val="0"/>
          <w:numId w:val="7"/>
        </w:numPr>
        <w:tabs>
          <w:tab w:val="left" w:pos="754"/>
        </w:tabs>
        <w:spacing w:after="0" w:line="480" w:lineRule="exact"/>
        <w:jc w:val="both"/>
      </w:pPr>
      <w:r>
        <w:rPr>
          <w:rStyle w:val="62"/>
          <w:color w:val="000000"/>
        </w:rPr>
        <w:t xml:space="preserve">Примеры комплексных задач моделирования </w:t>
      </w:r>
      <w:r>
        <w:rPr>
          <w:rStyle w:val="62"/>
          <w:color w:val="000000"/>
          <w:lang w:val="uk-UA" w:eastAsia="uk-UA"/>
        </w:rPr>
        <w:t xml:space="preserve">нейтронно- </w:t>
      </w:r>
      <w:r>
        <w:rPr>
          <w:rStyle w:val="62"/>
          <w:color w:val="000000"/>
        </w:rPr>
        <w:t xml:space="preserve">149 </w:t>
      </w:r>
      <w:r>
        <w:rPr>
          <w:rStyle w:val="62"/>
          <w:color w:val="000000"/>
          <w:lang w:val="uk-UA" w:eastAsia="uk-UA"/>
        </w:rPr>
        <w:t>физических процессов</w:t>
      </w:r>
    </w:p>
    <w:p w14:paraId="41A4B360" w14:textId="77777777" w:rsidR="00F320DE" w:rsidRDefault="00F320DE" w:rsidP="00E619B9">
      <w:pPr>
        <w:pStyle w:val="61"/>
        <w:widowControl w:val="0"/>
        <w:numPr>
          <w:ilvl w:val="0"/>
          <w:numId w:val="7"/>
        </w:numPr>
        <w:tabs>
          <w:tab w:val="left" w:pos="584"/>
          <w:tab w:val="left" w:pos="8962"/>
        </w:tabs>
        <w:spacing w:after="0" w:line="480" w:lineRule="exact"/>
        <w:jc w:val="both"/>
      </w:pPr>
      <w:r>
        <w:rPr>
          <w:rStyle w:val="62"/>
          <w:color w:val="000000"/>
        </w:rPr>
        <w:t>Общие подходы к проектированию комплексов программ</w:t>
      </w:r>
      <w:r>
        <w:rPr>
          <w:rStyle w:val="62"/>
          <w:color w:val="000000"/>
        </w:rPr>
        <w:tab/>
        <w:t>153</w:t>
      </w:r>
    </w:p>
    <w:p w14:paraId="6682363A" w14:textId="77777777" w:rsidR="00F320DE" w:rsidRDefault="00F320DE" w:rsidP="00E619B9">
      <w:pPr>
        <w:pStyle w:val="61"/>
        <w:widowControl w:val="0"/>
        <w:numPr>
          <w:ilvl w:val="0"/>
          <w:numId w:val="7"/>
        </w:numPr>
        <w:tabs>
          <w:tab w:val="left" w:pos="584"/>
          <w:tab w:val="right" w:pos="9345"/>
        </w:tabs>
        <w:spacing w:after="0" w:line="480" w:lineRule="exact"/>
        <w:jc w:val="both"/>
      </w:pPr>
      <w:hyperlink w:anchor="bookmark37" w:tooltip="Current Document" w:history="1">
        <w:r>
          <w:rPr>
            <w:rStyle w:val="62"/>
            <w:color w:val="000000"/>
          </w:rPr>
          <w:t xml:space="preserve">Комплекс программ </w:t>
        </w:r>
        <w:r>
          <w:rPr>
            <w:rStyle w:val="62"/>
            <w:color w:val="000000"/>
            <w:lang w:val="en-US" w:eastAsia="en-US"/>
          </w:rPr>
          <w:t>MCCOOR</w:t>
        </w:r>
        <w:r>
          <w:rPr>
            <w:rStyle w:val="62"/>
            <w:color w:val="000000"/>
            <w:lang w:val="en-US" w:eastAsia="en-US"/>
          </w:rPr>
          <w:tab/>
        </w:r>
        <w:r>
          <w:rPr>
            <w:rStyle w:val="62"/>
            <w:color w:val="000000"/>
          </w:rPr>
          <w:t>156</w:t>
        </w:r>
      </w:hyperlink>
    </w:p>
    <w:p w14:paraId="2C672C6F" w14:textId="77777777" w:rsidR="00F320DE" w:rsidRDefault="00F320DE" w:rsidP="00E619B9">
      <w:pPr>
        <w:pStyle w:val="61"/>
        <w:widowControl w:val="0"/>
        <w:numPr>
          <w:ilvl w:val="0"/>
          <w:numId w:val="8"/>
        </w:numPr>
        <w:tabs>
          <w:tab w:val="left" w:pos="1535"/>
          <w:tab w:val="left" w:pos="8962"/>
        </w:tabs>
        <w:spacing w:after="0" w:line="480" w:lineRule="exact"/>
        <w:ind w:left="740"/>
        <w:jc w:val="both"/>
      </w:pPr>
      <w:r>
        <w:rPr>
          <w:rStyle w:val="62"/>
          <w:color w:val="000000"/>
        </w:rPr>
        <w:t xml:space="preserve">Общая схема комплекса программ </w:t>
      </w:r>
      <w:r>
        <w:rPr>
          <w:rStyle w:val="62"/>
          <w:color w:val="000000"/>
          <w:lang w:val="en-US" w:eastAsia="en-US"/>
        </w:rPr>
        <w:t>MCCOOR</w:t>
      </w:r>
      <w:r w:rsidRPr="00F320DE">
        <w:rPr>
          <w:rStyle w:val="62"/>
          <w:color w:val="000000"/>
          <w:lang w:eastAsia="en-US"/>
        </w:rPr>
        <w:tab/>
      </w:r>
      <w:r>
        <w:rPr>
          <w:rStyle w:val="62"/>
          <w:color w:val="000000"/>
        </w:rPr>
        <w:t>160</w:t>
      </w:r>
    </w:p>
    <w:p w14:paraId="0D205E3E" w14:textId="77777777" w:rsidR="00F320DE" w:rsidRDefault="00F320DE" w:rsidP="00E619B9">
      <w:pPr>
        <w:pStyle w:val="61"/>
        <w:widowControl w:val="0"/>
        <w:numPr>
          <w:ilvl w:val="0"/>
          <w:numId w:val="8"/>
        </w:numPr>
        <w:tabs>
          <w:tab w:val="left" w:pos="1535"/>
        </w:tabs>
        <w:spacing w:after="0" w:line="480" w:lineRule="exact"/>
        <w:ind w:left="740"/>
        <w:jc w:val="both"/>
      </w:pPr>
      <w:r>
        <w:rPr>
          <w:rStyle w:val="62"/>
          <w:color w:val="000000"/>
        </w:rPr>
        <w:t>Алгоритм выбора областей выгорания в комбинированной 169</w:t>
      </w:r>
    </w:p>
    <w:p w14:paraId="2DCC21AE" w14:textId="77777777" w:rsidR="00F320DE" w:rsidRDefault="00F320DE" w:rsidP="00F320DE">
      <w:pPr>
        <w:pStyle w:val="61"/>
      </w:pPr>
      <w:r>
        <w:rPr>
          <w:rStyle w:val="62"/>
          <w:color w:val="000000"/>
        </w:rPr>
        <w:t>ТВС</w:t>
      </w:r>
    </w:p>
    <w:p w14:paraId="0B34C9AF" w14:textId="77777777" w:rsidR="00F320DE" w:rsidRDefault="00F320DE" w:rsidP="00E619B9">
      <w:pPr>
        <w:pStyle w:val="61"/>
        <w:widowControl w:val="0"/>
        <w:numPr>
          <w:ilvl w:val="0"/>
          <w:numId w:val="8"/>
        </w:numPr>
        <w:tabs>
          <w:tab w:val="left" w:pos="1535"/>
        </w:tabs>
        <w:spacing w:after="0" w:line="480" w:lineRule="exact"/>
        <w:ind w:left="740"/>
        <w:jc w:val="both"/>
      </w:pPr>
      <w:r>
        <w:rPr>
          <w:rStyle w:val="62"/>
          <w:color w:val="000000"/>
        </w:rPr>
        <w:t xml:space="preserve">Результаты верификации комплекса программ </w:t>
      </w:r>
      <w:r>
        <w:rPr>
          <w:rStyle w:val="62"/>
          <w:color w:val="000000"/>
          <w:lang w:val="en-US" w:eastAsia="en-US"/>
        </w:rPr>
        <w:t>MCCOOR</w:t>
      </w:r>
      <w:r w:rsidRPr="00F320DE">
        <w:rPr>
          <w:rStyle w:val="62"/>
          <w:color w:val="000000"/>
          <w:lang w:eastAsia="en-US"/>
        </w:rPr>
        <w:t xml:space="preserve"> </w:t>
      </w:r>
      <w:r>
        <w:rPr>
          <w:rStyle w:val="62"/>
          <w:color w:val="000000"/>
        </w:rPr>
        <w:t>172</w:t>
      </w:r>
    </w:p>
    <w:p w14:paraId="0329FE44" w14:textId="77777777" w:rsidR="00F320DE" w:rsidRDefault="00F320DE" w:rsidP="00E619B9">
      <w:pPr>
        <w:pStyle w:val="61"/>
        <w:widowControl w:val="0"/>
        <w:numPr>
          <w:ilvl w:val="1"/>
          <w:numId w:val="8"/>
        </w:numPr>
        <w:tabs>
          <w:tab w:val="left" w:pos="584"/>
          <w:tab w:val="right" w:pos="9345"/>
        </w:tabs>
        <w:spacing w:after="0" w:line="480" w:lineRule="exact"/>
        <w:jc w:val="both"/>
      </w:pPr>
      <w:r>
        <w:rPr>
          <w:rStyle w:val="62"/>
          <w:color w:val="000000"/>
        </w:rPr>
        <w:t xml:space="preserve">Комплекс программ </w:t>
      </w:r>
      <w:r>
        <w:rPr>
          <w:rStyle w:val="62"/>
          <w:color w:val="000000"/>
          <w:lang w:val="en-US" w:eastAsia="en-US"/>
        </w:rPr>
        <w:t>SC-MC</w:t>
      </w:r>
      <w:r>
        <w:rPr>
          <w:rStyle w:val="62"/>
          <w:color w:val="000000"/>
          <w:lang w:val="en-US" w:eastAsia="en-US"/>
        </w:rPr>
        <w:tab/>
      </w:r>
      <w:r>
        <w:rPr>
          <w:rStyle w:val="62"/>
          <w:color w:val="000000"/>
        </w:rPr>
        <w:t>180</w:t>
      </w:r>
    </w:p>
    <w:p w14:paraId="7D0C3950" w14:textId="77777777" w:rsidR="00F320DE" w:rsidRDefault="00F320DE" w:rsidP="00E619B9">
      <w:pPr>
        <w:pStyle w:val="61"/>
        <w:widowControl w:val="0"/>
        <w:numPr>
          <w:ilvl w:val="2"/>
          <w:numId w:val="8"/>
        </w:numPr>
        <w:tabs>
          <w:tab w:val="left" w:pos="1535"/>
          <w:tab w:val="left" w:pos="8962"/>
        </w:tabs>
        <w:spacing w:after="0" w:line="480" w:lineRule="exact"/>
        <w:ind w:left="740"/>
        <w:jc w:val="both"/>
      </w:pPr>
      <w:r>
        <w:rPr>
          <w:rStyle w:val="62"/>
          <w:color w:val="000000"/>
        </w:rPr>
        <w:t xml:space="preserve">Общая схема комплекса программ </w:t>
      </w:r>
      <w:r>
        <w:rPr>
          <w:rStyle w:val="62"/>
          <w:color w:val="000000"/>
          <w:lang w:val="en-US" w:eastAsia="en-US"/>
        </w:rPr>
        <w:t>SC</w:t>
      </w:r>
      <w:r w:rsidRPr="00F320DE">
        <w:rPr>
          <w:rStyle w:val="62"/>
          <w:color w:val="000000"/>
          <w:lang w:eastAsia="en-US"/>
        </w:rPr>
        <w:t>-</w:t>
      </w:r>
      <w:r>
        <w:rPr>
          <w:rStyle w:val="62"/>
          <w:color w:val="000000"/>
          <w:lang w:val="en-US" w:eastAsia="en-US"/>
        </w:rPr>
        <w:t>MC</w:t>
      </w:r>
      <w:r w:rsidRPr="00F320DE">
        <w:rPr>
          <w:rStyle w:val="62"/>
          <w:color w:val="000000"/>
          <w:lang w:eastAsia="en-US"/>
        </w:rPr>
        <w:tab/>
      </w:r>
      <w:r>
        <w:rPr>
          <w:rStyle w:val="62"/>
          <w:color w:val="000000"/>
        </w:rPr>
        <w:t>180</w:t>
      </w:r>
    </w:p>
    <w:p w14:paraId="58FF9E43" w14:textId="77777777" w:rsidR="00F320DE" w:rsidRDefault="00F320DE" w:rsidP="00E619B9">
      <w:pPr>
        <w:pStyle w:val="61"/>
        <w:widowControl w:val="0"/>
        <w:numPr>
          <w:ilvl w:val="2"/>
          <w:numId w:val="8"/>
        </w:numPr>
        <w:tabs>
          <w:tab w:val="left" w:pos="1535"/>
          <w:tab w:val="left" w:pos="8962"/>
        </w:tabs>
        <w:spacing w:after="420" w:line="480" w:lineRule="exact"/>
        <w:ind w:left="740"/>
        <w:jc w:val="both"/>
      </w:pPr>
      <w:r>
        <w:rPr>
          <w:rStyle w:val="62"/>
          <w:color w:val="000000"/>
        </w:rPr>
        <w:t xml:space="preserve">Результаты верификации комплекса программ </w:t>
      </w:r>
      <w:r>
        <w:rPr>
          <w:rStyle w:val="62"/>
          <w:color w:val="000000"/>
          <w:lang w:val="en-US" w:eastAsia="en-US"/>
        </w:rPr>
        <w:t>SC</w:t>
      </w:r>
      <w:r w:rsidRPr="00F320DE">
        <w:rPr>
          <w:rStyle w:val="62"/>
          <w:color w:val="000000"/>
          <w:lang w:eastAsia="en-US"/>
        </w:rPr>
        <w:t>-</w:t>
      </w:r>
      <w:r>
        <w:rPr>
          <w:rStyle w:val="62"/>
          <w:color w:val="000000"/>
          <w:lang w:val="en-US" w:eastAsia="en-US"/>
        </w:rPr>
        <w:t>MC</w:t>
      </w:r>
      <w:r w:rsidRPr="00F320DE">
        <w:rPr>
          <w:rStyle w:val="62"/>
          <w:color w:val="000000"/>
          <w:lang w:eastAsia="en-US"/>
        </w:rPr>
        <w:tab/>
      </w:r>
      <w:r>
        <w:rPr>
          <w:rStyle w:val="62"/>
          <w:color w:val="000000"/>
        </w:rPr>
        <w:t>184</w:t>
      </w:r>
    </w:p>
    <w:p w14:paraId="616745FB" w14:textId="77777777" w:rsidR="00F320DE" w:rsidRDefault="00F320DE" w:rsidP="00F320DE">
      <w:pPr>
        <w:pStyle w:val="61"/>
      </w:pPr>
      <w:r>
        <w:rPr>
          <w:rStyle w:val="62"/>
          <w:color w:val="000000"/>
        </w:rPr>
        <w:t>Глава 4. Результаты моделирования систем с нейтронными 191 источниками</w:t>
      </w:r>
    </w:p>
    <w:p w14:paraId="51F49FA0" w14:textId="77777777" w:rsidR="00F320DE" w:rsidRDefault="00F320DE" w:rsidP="00E619B9">
      <w:pPr>
        <w:pStyle w:val="61"/>
        <w:widowControl w:val="0"/>
        <w:numPr>
          <w:ilvl w:val="0"/>
          <w:numId w:val="9"/>
        </w:numPr>
        <w:tabs>
          <w:tab w:val="left" w:pos="589"/>
          <w:tab w:val="right" w:pos="9345"/>
        </w:tabs>
        <w:spacing w:after="0" w:line="480" w:lineRule="exact"/>
        <w:jc w:val="both"/>
      </w:pPr>
      <w:r>
        <w:rPr>
          <w:rStyle w:val="62"/>
          <w:color w:val="000000"/>
        </w:rPr>
        <w:t>Экспериментальные установки НИЯУ МИФИ</w:t>
      </w:r>
      <w:r>
        <w:rPr>
          <w:rStyle w:val="62"/>
          <w:color w:val="000000"/>
        </w:rPr>
        <w:tab/>
        <w:t>194</w:t>
      </w:r>
    </w:p>
    <w:p w14:paraId="309C971D" w14:textId="77777777" w:rsidR="00F320DE" w:rsidRDefault="00F320DE" w:rsidP="00E619B9">
      <w:pPr>
        <w:pStyle w:val="61"/>
        <w:widowControl w:val="0"/>
        <w:numPr>
          <w:ilvl w:val="0"/>
          <w:numId w:val="10"/>
        </w:numPr>
        <w:spacing w:after="0" w:line="480" w:lineRule="exact"/>
        <w:ind w:firstLine="740"/>
      </w:pPr>
      <w:r>
        <w:rPr>
          <w:rStyle w:val="62"/>
          <w:color w:val="000000"/>
        </w:rPr>
        <w:t xml:space="preserve"> Подкритические стенды кафедры «Теоретической и 196 экспериментальной физики ядерных реакторов» НИЯУ МИФИ</w:t>
      </w:r>
    </w:p>
    <w:p w14:paraId="025E1326" w14:textId="77777777" w:rsidR="00F320DE" w:rsidRDefault="00F320DE" w:rsidP="00E619B9">
      <w:pPr>
        <w:pStyle w:val="61"/>
        <w:widowControl w:val="0"/>
        <w:numPr>
          <w:ilvl w:val="0"/>
          <w:numId w:val="10"/>
        </w:numPr>
        <w:tabs>
          <w:tab w:val="left" w:pos="1540"/>
          <w:tab w:val="right" w:pos="9345"/>
        </w:tabs>
        <w:spacing w:after="0" w:line="480" w:lineRule="exact"/>
        <w:ind w:left="740"/>
        <w:jc w:val="both"/>
      </w:pPr>
      <w:hyperlink w:anchor="bookmark40" w:tooltip="Current Document" w:history="1">
        <w:r>
          <w:rPr>
            <w:rStyle w:val="62"/>
            <w:color w:val="000000"/>
          </w:rPr>
          <w:t>Колодезный счетчик нейтронных совпадений</w:t>
        </w:r>
        <w:r>
          <w:rPr>
            <w:rStyle w:val="62"/>
            <w:color w:val="000000"/>
          </w:rPr>
          <w:tab/>
          <w:t>203</w:t>
        </w:r>
      </w:hyperlink>
    </w:p>
    <w:p w14:paraId="6E114396" w14:textId="77777777" w:rsidR="00F320DE" w:rsidRDefault="00F320DE" w:rsidP="00F320DE">
      <w:pPr>
        <w:pStyle w:val="61"/>
        <w:ind w:left="740"/>
      </w:pPr>
      <w:r>
        <w:rPr>
          <w:rStyle w:val="62"/>
          <w:color w:val="000000"/>
        </w:rPr>
        <w:t>4.1.3 Нейтронные фильтры в ГЭК-10 ИРТ МИФИ для 209</w:t>
      </w:r>
    </w:p>
    <w:p w14:paraId="275AC6D6" w14:textId="77777777" w:rsidR="00F320DE" w:rsidRDefault="00F320DE" w:rsidP="00F320DE">
      <w:pPr>
        <w:pStyle w:val="61"/>
      </w:pPr>
      <w:r>
        <w:rPr>
          <w:rStyle w:val="62"/>
          <w:color w:val="000000"/>
        </w:rPr>
        <w:t>коллаборации РЭД</w:t>
      </w:r>
    </w:p>
    <w:p w14:paraId="608AB52A" w14:textId="77777777" w:rsidR="00F320DE" w:rsidRDefault="00F320DE" w:rsidP="00E619B9">
      <w:pPr>
        <w:pStyle w:val="61"/>
        <w:widowControl w:val="0"/>
        <w:numPr>
          <w:ilvl w:val="0"/>
          <w:numId w:val="11"/>
        </w:numPr>
        <w:tabs>
          <w:tab w:val="left" w:pos="1540"/>
          <w:tab w:val="left" w:pos="8962"/>
        </w:tabs>
        <w:spacing w:after="0" w:line="480" w:lineRule="exact"/>
        <w:ind w:left="740"/>
        <w:jc w:val="both"/>
      </w:pPr>
      <w:r>
        <w:rPr>
          <w:rStyle w:val="62"/>
          <w:color w:val="000000"/>
        </w:rPr>
        <w:t>Счетчик нейтронов в детекторе ПАМЕЛА</w:t>
      </w:r>
      <w:r>
        <w:rPr>
          <w:rStyle w:val="62"/>
          <w:color w:val="000000"/>
        </w:rPr>
        <w:tab/>
        <w:t>214</w:t>
      </w:r>
    </w:p>
    <w:p w14:paraId="4454F9A7" w14:textId="77777777" w:rsidR="00F320DE" w:rsidRDefault="00F320DE" w:rsidP="00E619B9">
      <w:pPr>
        <w:pStyle w:val="61"/>
        <w:widowControl w:val="0"/>
        <w:numPr>
          <w:ilvl w:val="1"/>
          <w:numId w:val="11"/>
        </w:numPr>
        <w:tabs>
          <w:tab w:val="left" w:pos="589"/>
          <w:tab w:val="left" w:pos="8962"/>
        </w:tabs>
        <w:spacing w:after="0" w:line="480" w:lineRule="exact"/>
        <w:jc w:val="both"/>
      </w:pPr>
      <w:r>
        <w:rPr>
          <w:rStyle w:val="62"/>
          <w:color w:val="000000"/>
        </w:rPr>
        <w:t>Датчик прямой зарядки в ВВЭР</w:t>
      </w:r>
      <w:r>
        <w:rPr>
          <w:rStyle w:val="62"/>
          <w:color w:val="000000"/>
        </w:rPr>
        <w:tab/>
        <w:t>218</w:t>
      </w:r>
    </w:p>
    <w:p w14:paraId="0AFA5D01" w14:textId="77777777" w:rsidR="00F320DE" w:rsidRDefault="00F320DE" w:rsidP="00F320DE">
      <w:pPr>
        <w:pStyle w:val="61"/>
        <w:tabs>
          <w:tab w:val="left" w:pos="8962"/>
        </w:tabs>
      </w:pPr>
      <w:r>
        <w:rPr>
          <w:rStyle w:val="62"/>
          <w:color w:val="000000"/>
        </w:rPr>
        <w:t>4.3 Результаты анализа различных топливных циклов</w:t>
      </w:r>
      <w:r>
        <w:rPr>
          <w:rStyle w:val="62"/>
          <w:color w:val="000000"/>
        </w:rPr>
        <w:tab/>
        <w:t>239</w:t>
      </w:r>
    </w:p>
    <w:p w14:paraId="41CEA0F7" w14:textId="77777777" w:rsidR="00F320DE" w:rsidRDefault="00F320DE" w:rsidP="00E619B9">
      <w:pPr>
        <w:pStyle w:val="61"/>
        <w:widowControl w:val="0"/>
        <w:numPr>
          <w:ilvl w:val="0"/>
          <w:numId w:val="12"/>
        </w:numPr>
        <w:tabs>
          <w:tab w:val="left" w:pos="1540"/>
          <w:tab w:val="left" w:pos="8962"/>
        </w:tabs>
        <w:spacing w:after="0" w:line="480" w:lineRule="exact"/>
        <w:ind w:left="740"/>
        <w:jc w:val="both"/>
      </w:pPr>
      <w:hyperlink w:anchor="bookmark51" w:tooltip="Current Document" w:history="1">
        <w:r>
          <w:rPr>
            <w:rStyle w:val="62"/>
            <w:color w:val="000000"/>
          </w:rPr>
          <w:t>Примеры топливных циклов с глубоким выгоранием</w:t>
        </w:r>
        <w:r>
          <w:rPr>
            <w:rStyle w:val="62"/>
            <w:color w:val="000000"/>
          </w:rPr>
          <w:tab/>
          <w:t>242</w:t>
        </w:r>
      </w:hyperlink>
    </w:p>
    <w:p w14:paraId="2F020703" w14:textId="77777777" w:rsidR="00F320DE" w:rsidRDefault="00F320DE" w:rsidP="00E619B9">
      <w:pPr>
        <w:pStyle w:val="210"/>
        <w:numPr>
          <w:ilvl w:val="0"/>
          <w:numId w:val="12"/>
        </w:numPr>
        <w:shd w:val="clear" w:color="auto" w:fill="auto"/>
        <w:tabs>
          <w:tab w:val="left" w:pos="1510"/>
        </w:tabs>
        <w:spacing w:before="0" w:after="0" w:line="480" w:lineRule="exact"/>
        <w:ind w:firstLine="740"/>
        <w:jc w:val="left"/>
      </w:pPr>
      <w:r>
        <w:fldChar w:fldCharType="end"/>
      </w:r>
      <w:r>
        <w:rPr>
          <w:rStyle w:val="21"/>
          <w:color w:val="000000"/>
        </w:rPr>
        <w:t>Методика сравнительного анализа топливных циклов с 245 точки зрения возможности топливного цикла с самовоспроизводством делящихся ядер</w:t>
      </w:r>
    </w:p>
    <w:p w14:paraId="7BD3CB6A" w14:textId="77777777" w:rsidR="00F320DE" w:rsidRDefault="00F320DE" w:rsidP="00E619B9">
      <w:pPr>
        <w:pStyle w:val="210"/>
        <w:numPr>
          <w:ilvl w:val="0"/>
          <w:numId w:val="12"/>
        </w:numPr>
        <w:shd w:val="clear" w:color="auto" w:fill="auto"/>
        <w:tabs>
          <w:tab w:val="left" w:pos="1540"/>
        </w:tabs>
        <w:spacing w:before="0" w:after="0" w:line="480" w:lineRule="exact"/>
        <w:ind w:left="740"/>
        <w:jc w:val="both"/>
      </w:pPr>
      <w:r>
        <w:rPr>
          <w:rStyle w:val="21"/>
          <w:color w:val="000000"/>
        </w:rPr>
        <w:t>Обоснование возможности осуществления ториевого 248</w:t>
      </w:r>
    </w:p>
    <w:p w14:paraId="072F8CBC" w14:textId="77777777" w:rsidR="00F320DE" w:rsidRDefault="00F320DE" w:rsidP="00F320DE">
      <w:pPr>
        <w:pStyle w:val="210"/>
        <w:shd w:val="clear" w:color="auto" w:fill="auto"/>
        <w:spacing w:before="0" w:after="0" w:line="480" w:lineRule="exact"/>
        <w:jc w:val="left"/>
      </w:pPr>
      <w:r>
        <w:rPr>
          <w:rStyle w:val="21"/>
          <w:color w:val="000000"/>
        </w:rPr>
        <w:t>топливного цикла с самовоспроизводством делящихся ядер в тяжеловодном реакторе</w:t>
      </w:r>
    </w:p>
    <w:p w14:paraId="4636B913" w14:textId="77777777" w:rsidR="00F320DE" w:rsidRDefault="00F320DE" w:rsidP="00E619B9">
      <w:pPr>
        <w:pStyle w:val="61"/>
        <w:widowControl w:val="0"/>
        <w:numPr>
          <w:ilvl w:val="0"/>
          <w:numId w:val="13"/>
        </w:numPr>
        <w:tabs>
          <w:tab w:val="left" w:pos="589"/>
          <w:tab w:val="right" w:pos="9335"/>
        </w:tabs>
        <w:spacing w:after="0" w:line="480" w:lineRule="exact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62"/>
          <w:color w:val="000000"/>
        </w:rPr>
        <w:t>Анализ условий трансмутации минорных актиноидов</w:t>
      </w:r>
      <w:r>
        <w:rPr>
          <w:rStyle w:val="62"/>
          <w:color w:val="000000"/>
        </w:rPr>
        <w:tab/>
        <w:t>254</w:t>
      </w:r>
    </w:p>
    <w:p w14:paraId="3C66F142" w14:textId="77777777" w:rsidR="00F320DE" w:rsidRDefault="00F320DE" w:rsidP="00E619B9">
      <w:pPr>
        <w:pStyle w:val="61"/>
        <w:widowControl w:val="0"/>
        <w:numPr>
          <w:ilvl w:val="0"/>
          <w:numId w:val="13"/>
        </w:numPr>
        <w:tabs>
          <w:tab w:val="left" w:pos="589"/>
          <w:tab w:val="right" w:pos="9335"/>
        </w:tabs>
        <w:spacing w:after="420" w:line="480" w:lineRule="exact"/>
        <w:jc w:val="both"/>
      </w:pPr>
      <w:r>
        <w:rPr>
          <w:rStyle w:val="62"/>
          <w:color w:val="000000"/>
        </w:rPr>
        <w:lastRenderedPageBreak/>
        <w:t>Радиальное распределение выгорания в топливной таблетке</w:t>
      </w:r>
      <w:r>
        <w:rPr>
          <w:rStyle w:val="62"/>
          <w:color w:val="000000"/>
        </w:rPr>
        <w:tab/>
        <w:t>264</w:t>
      </w:r>
    </w:p>
    <w:p w14:paraId="54424545" w14:textId="77777777" w:rsidR="00F320DE" w:rsidRDefault="00F320DE" w:rsidP="00F320DE">
      <w:pPr>
        <w:pStyle w:val="61"/>
        <w:tabs>
          <w:tab w:val="right" w:pos="9335"/>
        </w:tabs>
      </w:pPr>
      <w:r>
        <w:rPr>
          <w:rStyle w:val="62"/>
          <w:color w:val="000000"/>
        </w:rPr>
        <w:t>Глава 5. Нейтронно-физические расчеты и учебный процесс</w:t>
      </w:r>
      <w:r>
        <w:rPr>
          <w:rStyle w:val="62"/>
          <w:color w:val="000000"/>
        </w:rPr>
        <w:tab/>
        <w:t>273</w:t>
      </w:r>
    </w:p>
    <w:p w14:paraId="0D684F2C" w14:textId="77777777" w:rsidR="00F320DE" w:rsidRDefault="00F320DE" w:rsidP="00E619B9">
      <w:pPr>
        <w:pStyle w:val="61"/>
        <w:widowControl w:val="0"/>
        <w:numPr>
          <w:ilvl w:val="1"/>
          <w:numId w:val="13"/>
        </w:numPr>
        <w:tabs>
          <w:tab w:val="left" w:pos="579"/>
          <w:tab w:val="right" w:pos="9335"/>
        </w:tabs>
        <w:spacing w:after="0" w:line="480" w:lineRule="exact"/>
        <w:jc w:val="both"/>
      </w:pPr>
      <w:r>
        <w:rPr>
          <w:rStyle w:val="62"/>
          <w:color w:val="000000"/>
        </w:rPr>
        <w:t>Информационно-справочная система «Онтологии НФР»</w:t>
      </w:r>
      <w:r>
        <w:rPr>
          <w:rStyle w:val="62"/>
          <w:color w:val="000000"/>
        </w:rPr>
        <w:tab/>
        <w:t>274</w:t>
      </w:r>
    </w:p>
    <w:p w14:paraId="75B1FC0F" w14:textId="77777777" w:rsidR="00F320DE" w:rsidRDefault="00F320DE" w:rsidP="00E619B9">
      <w:pPr>
        <w:pStyle w:val="210"/>
        <w:numPr>
          <w:ilvl w:val="1"/>
          <w:numId w:val="13"/>
        </w:numPr>
        <w:shd w:val="clear" w:color="auto" w:fill="auto"/>
        <w:tabs>
          <w:tab w:val="left" w:pos="756"/>
        </w:tabs>
        <w:spacing w:before="0" w:after="0" w:line="480" w:lineRule="exact"/>
        <w:jc w:val="left"/>
      </w:pPr>
      <w:r>
        <w:fldChar w:fldCharType="end"/>
      </w:r>
      <w:r>
        <w:rPr>
          <w:rStyle w:val="21"/>
          <w:color w:val="000000"/>
        </w:rPr>
        <w:t>Система поддержки лабораторных работ на уникальном 280 экспериментальном оборудовании в области ЯЭУ</w:t>
      </w:r>
    </w:p>
    <w:p w14:paraId="481FCAAD" w14:textId="77777777" w:rsidR="00F320DE" w:rsidRDefault="00F320DE" w:rsidP="00E619B9">
      <w:pPr>
        <w:pStyle w:val="210"/>
        <w:numPr>
          <w:ilvl w:val="1"/>
          <w:numId w:val="13"/>
        </w:numPr>
        <w:shd w:val="clear" w:color="auto" w:fill="auto"/>
        <w:tabs>
          <w:tab w:val="left" w:pos="756"/>
        </w:tabs>
        <w:spacing w:before="0" w:after="0" w:line="480" w:lineRule="exact"/>
        <w:jc w:val="left"/>
      </w:pPr>
      <w:r>
        <w:rPr>
          <w:rStyle w:val="21"/>
          <w:color w:val="000000"/>
        </w:rPr>
        <w:t>Магистерская программа «Математическое моделирование 300 нейтронно-физических процессов»</w:t>
      </w:r>
    </w:p>
    <w:p w14:paraId="06AF392D" w14:textId="77777777" w:rsidR="00F320DE" w:rsidRDefault="00F320DE" w:rsidP="00F320DE">
      <w:pPr>
        <w:pStyle w:val="61"/>
        <w:tabs>
          <w:tab w:val="right" w:pos="9335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62"/>
          <w:color w:val="000000"/>
        </w:rPr>
        <w:t>ЗАКЛЮЧЕНИЕ</w:t>
      </w:r>
      <w:r>
        <w:rPr>
          <w:rStyle w:val="62"/>
          <w:color w:val="000000"/>
        </w:rPr>
        <w:tab/>
        <w:t>305</w:t>
      </w:r>
    </w:p>
    <w:p w14:paraId="0B311D29" w14:textId="77777777" w:rsidR="00F320DE" w:rsidRDefault="00F320DE" w:rsidP="00F320DE">
      <w:pPr>
        <w:pStyle w:val="61"/>
        <w:tabs>
          <w:tab w:val="right" w:pos="9335"/>
        </w:tabs>
      </w:pPr>
      <w:r>
        <w:rPr>
          <w:rStyle w:val="62"/>
          <w:color w:val="000000"/>
        </w:rPr>
        <w:t>СПИСОК ЛИТЕРАТУРЫ</w:t>
      </w:r>
      <w:r>
        <w:rPr>
          <w:rStyle w:val="62"/>
          <w:color w:val="000000"/>
        </w:rPr>
        <w:tab/>
        <w:t>310</w:t>
      </w:r>
    </w:p>
    <w:p w14:paraId="76386F01" w14:textId="77777777" w:rsidR="00F320DE" w:rsidRDefault="00F320DE" w:rsidP="00F320DE">
      <w:pPr>
        <w:pStyle w:val="61"/>
        <w:tabs>
          <w:tab w:val="right" w:pos="9335"/>
        </w:tabs>
        <w:sectPr w:rsidR="00F320DE">
          <w:headerReference w:type="even" r:id="rId11"/>
          <w:headerReference w:type="default" r:id="rId12"/>
          <w:footerReference w:type="even" r:id="rId13"/>
          <w:footerReference w:type="default" r:id="rId14"/>
          <w:pgSz w:w="11900" w:h="16840"/>
          <w:pgMar w:top="1500" w:right="827" w:bottom="1482" w:left="1669" w:header="0" w:footer="3" w:gutter="0"/>
          <w:cols w:space="720"/>
          <w:noEndnote/>
          <w:docGrid w:linePitch="360"/>
        </w:sectPr>
      </w:pPr>
      <w:r>
        <w:rPr>
          <w:rStyle w:val="62"/>
          <w:color w:val="000000"/>
        </w:rPr>
        <w:t>ПРИЛОЖЕНИЕ</w:t>
      </w:r>
      <w:r>
        <w:rPr>
          <w:rStyle w:val="62"/>
          <w:color w:val="000000"/>
        </w:rPr>
        <w:tab/>
        <w:t>331</w:t>
      </w:r>
    </w:p>
    <w:p w14:paraId="158224FC" w14:textId="4C5F828F" w:rsidR="00F320DE" w:rsidRDefault="00F320DE" w:rsidP="00F320DE">
      <w:r>
        <w:lastRenderedPageBreak/>
        <w:fldChar w:fldCharType="end"/>
      </w:r>
    </w:p>
    <w:p w14:paraId="07207834" w14:textId="03B0049D" w:rsidR="00F320DE" w:rsidRDefault="00F320DE" w:rsidP="00F320DE"/>
    <w:p w14:paraId="599862A3" w14:textId="77777777" w:rsidR="00F320DE" w:rsidRDefault="00F320DE" w:rsidP="00F320DE">
      <w:pPr>
        <w:pStyle w:val="80"/>
        <w:shd w:val="clear" w:color="auto" w:fill="auto"/>
        <w:spacing w:after="57" w:line="280" w:lineRule="exact"/>
      </w:pPr>
      <w:r>
        <w:rPr>
          <w:rStyle w:val="8"/>
          <w:b/>
          <w:bCs/>
          <w:color w:val="000000"/>
        </w:rPr>
        <w:t>ЗАКЛЮЧЕНИЕ</w:t>
      </w:r>
    </w:p>
    <w:p w14:paraId="460CFA28" w14:textId="77777777" w:rsidR="00F320DE" w:rsidRDefault="00F320DE" w:rsidP="00F320DE">
      <w:pPr>
        <w:spacing w:after="0" w:line="480" w:lineRule="exact"/>
        <w:ind w:firstLine="380"/>
      </w:pPr>
      <w:r>
        <w:rPr>
          <w:rStyle w:val="140pt"/>
          <w:color w:val="000000"/>
        </w:rPr>
        <w:t>В заключении сформулированы основные результаты диссертационной работы, которые заключаются в том, что автором предложены, реализованы и внедрены для практического использования методы, методики, алгоритмы и программные комплексы:</w:t>
      </w:r>
    </w:p>
    <w:p w14:paraId="7AE59C6E" w14:textId="77777777" w:rsidR="00F320DE" w:rsidRDefault="00F320DE" w:rsidP="00E619B9">
      <w:pPr>
        <w:widowControl w:val="0"/>
        <w:numPr>
          <w:ilvl w:val="0"/>
          <w:numId w:val="15"/>
        </w:numPr>
        <w:tabs>
          <w:tab w:val="left" w:pos="792"/>
        </w:tabs>
        <w:spacing w:after="0" w:line="480" w:lineRule="exact"/>
        <w:ind w:firstLine="380"/>
        <w:jc w:val="both"/>
      </w:pPr>
      <w:r>
        <w:rPr>
          <w:rStyle w:val="140pt"/>
          <w:color w:val="000000"/>
        </w:rPr>
        <w:t>Вероятностный метод дискретных ординат (метод объемных и поверхностных балансов) метод решения уравнения переноса нейтронов с учетом анизотропии рассеяния и возможности расчета потоков нейтронов в пустых областях. В рамках этого метода были разработаны и реализованы алгоритмы, которые могут использоваться в других детерминистических методах:</w:t>
      </w:r>
    </w:p>
    <w:p w14:paraId="55AF283D" w14:textId="77777777" w:rsidR="00F320DE" w:rsidRDefault="00F320DE" w:rsidP="00F320DE">
      <w:pPr>
        <w:spacing w:after="0" w:line="480" w:lineRule="exact"/>
        <w:ind w:firstLine="380"/>
      </w:pPr>
      <w:r>
        <w:rPr>
          <w:rStyle w:val="140pt"/>
          <w:color w:val="000000"/>
        </w:rPr>
        <w:t>алгоритм расчета групповых дважды-дифференциальных сечений анизотропного рассеяния на основе моментов сечений межгрупповых переводов;</w:t>
      </w:r>
    </w:p>
    <w:p w14:paraId="3BA784CD" w14:textId="77777777" w:rsidR="00F320DE" w:rsidRDefault="00F320DE" w:rsidP="00F320DE">
      <w:pPr>
        <w:spacing w:after="0" w:line="480" w:lineRule="exact"/>
        <w:ind w:firstLine="380"/>
      </w:pPr>
      <w:r>
        <w:rPr>
          <w:rStyle w:val="140pt"/>
          <w:color w:val="000000"/>
        </w:rPr>
        <w:t>алгоритм анализа влияния различных областей системы на формирования распределений нейтронов в задачах с локализованными источниками;</w:t>
      </w:r>
    </w:p>
    <w:p w14:paraId="249E81BE" w14:textId="77777777" w:rsidR="00F320DE" w:rsidRDefault="00F320DE" w:rsidP="00F320DE">
      <w:pPr>
        <w:spacing w:after="0" w:line="480" w:lineRule="exact"/>
        <w:ind w:firstLine="380"/>
      </w:pPr>
      <w:r>
        <w:rPr>
          <w:rStyle w:val="140pt"/>
          <w:color w:val="000000"/>
        </w:rPr>
        <w:t>алгоритмы для прецизионного расчета источника первых столкновений, согласованные с алгоритмами ВМДО.</w:t>
      </w:r>
    </w:p>
    <w:p w14:paraId="6FE4249F" w14:textId="77777777" w:rsidR="00F320DE" w:rsidRDefault="00F320DE" w:rsidP="00F320DE">
      <w:pPr>
        <w:spacing w:after="0" w:line="480" w:lineRule="exact"/>
        <w:ind w:firstLine="380"/>
      </w:pPr>
      <w:r>
        <w:rPr>
          <w:rStyle w:val="140pt"/>
          <w:color w:val="000000"/>
        </w:rPr>
        <w:t>Предложены различные численные схемы ВМДО, которые изучены на тестовых задачах в одномерной плоскопараллельной геометрии. Проведена оценка порядков пространственной аппроксимации численных схем.</w:t>
      </w:r>
    </w:p>
    <w:p w14:paraId="1E5DD65C" w14:textId="77777777" w:rsidR="00F320DE" w:rsidRDefault="00F320DE" w:rsidP="00E619B9">
      <w:pPr>
        <w:widowControl w:val="0"/>
        <w:numPr>
          <w:ilvl w:val="0"/>
          <w:numId w:val="15"/>
        </w:numPr>
        <w:tabs>
          <w:tab w:val="left" w:pos="678"/>
        </w:tabs>
        <w:spacing w:after="0" w:line="480" w:lineRule="exact"/>
        <w:ind w:firstLine="380"/>
        <w:jc w:val="both"/>
      </w:pPr>
      <w:r>
        <w:rPr>
          <w:rStyle w:val="140pt"/>
          <w:color w:val="000000"/>
        </w:rPr>
        <w:t xml:space="preserve">Разработана на основе алгоритмов ВМДО и верифицирована программа </w:t>
      </w:r>
      <w:r>
        <w:rPr>
          <w:rStyle w:val="140pt"/>
          <w:color w:val="000000"/>
          <w:lang w:val="en-US" w:eastAsia="en-US"/>
        </w:rPr>
        <w:t>GERA</w:t>
      </w:r>
      <w:r w:rsidRPr="00F320DE">
        <w:rPr>
          <w:rStyle w:val="140pt"/>
          <w:color w:val="000000"/>
          <w:lang w:eastAsia="en-US"/>
        </w:rPr>
        <w:t xml:space="preserve">, </w:t>
      </w:r>
      <w:r>
        <w:rPr>
          <w:rStyle w:val="140pt"/>
          <w:color w:val="000000"/>
        </w:rPr>
        <w:t>предназначенная для поддержки экспериментов на моделях защиты и бланкетов ТЯР, облучаемых локализованным источником «термоядерных» нейтронов.</w:t>
      </w:r>
    </w:p>
    <w:p w14:paraId="10F53ECC" w14:textId="77777777" w:rsidR="00F320DE" w:rsidRDefault="00F320DE" w:rsidP="00F320DE">
      <w:pPr>
        <w:spacing w:after="0" w:line="480" w:lineRule="exact"/>
        <w:ind w:firstLine="380"/>
      </w:pPr>
      <w:r>
        <w:rPr>
          <w:rStyle w:val="140pt"/>
          <w:color w:val="000000"/>
        </w:rPr>
        <w:t xml:space="preserve">Следует отметить, что в процессе разработки программы </w:t>
      </w:r>
      <w:r>
        <w:rPr>
          <w:rStyle w:val="140pt"/>
          <w:color w:val="000000"/>
          <w:lang w:val="en-US" w:eastAsia="en-US"/>
        </w:rPr>
        <w:t>GERA</w:t>
      </w:r>
      <w:r w:rsidRPr="00F320DE">
        <w:rPr>
          <w:rStyle w:val="140pt"/>
          <w:color w:val="000000"/>
          <w:lang w:eastAsia="en-US"/>
        </w:rPr>
        <w:t xml:space="preserve"> </w:t>
      </w:r>
      <w:r>
        <w:rPr>
          <w:rStyle w:val="140pt"/>
          <w:color w:val="000000"/>
        </w:rPr>
        <w:t>было проведено тестирование алгоритмов ВМДО и обоснована возможность их использования для решения задач глубокого проникновения излучения с учетом анизотропии рассеяния нейтронов. В процессе решения тестовой задачи на определение асимптотического параметра в однородном параллелепипеде были оценены методическая погрешность результатов расчетов при использовании различных параметров численных схем ВМДО в трехмерной геометрии и методическая погрешность, связанная с алгоритмами описания индикатрисы рассеяния. Показано, что в задачах глубокого проникновения излучения особое внимание необходимо уделять корректному описанию индикатрисы рассеяния.</w:t>
      </w:r>
    </w:p>
    <w:p w14:paraId="2B76D481" w14:textId="77777777" w:rsidR="00F320DE" w:rsidRDefault="00F320DE" w:rsidP="00F320DE">
      <w:pPr>
        <w:spacing w:after="0" w:line="480" w:lineRule="exact"/>
        <w:ind w:firstLine="380"/>
      </w:pPr>
      <w:r>
        <w:rPr>
          <w:rStyle w:val="140pt"/>
          <w:color w:val="000000"/>
        </w:rPr>
        <w:lastRenderedPageBreak/>
        <w:t xml:space="preserve">Также в диссертации приведены результаты валидации программы </w:t>
      </w:r>
      <w:r>
        <w:rPr>
          <w:rStyle w:val="140pt"/>
          <w:color w:val="000000"/>
          <w:lang w:val="en-US" w:eastAsia="en-US"/>
        </w:rPr>
        <w:t>GERA</w:t>
      </w:r>
      <w:r w:rsidRPr="00F320DE">
        <w:rPr>
          <w:rStyle w:val="140pt"/>
          <w:color w:val="000000"/>
          <w:lang w:eastAsia="en-US"/>
        </w:rPr>
        <w:t xml:space="preserve"> </w:t>
      </w:r>
      <w:r>
        <w:rPr>
          <w:rStyle w:val="140pt"/>
          <w:color w:val="000000"/>
        </w:rPr>
        <w:t xml:space="preserve">на основе ее использования при поддержке экспериментов на моделях бланкетов ТЯР, которые проводились на кафедре «Теоретической и экспериментальной физики ядерных реакторов», и результаты использования программы </w:t>
      </w:r>
      <w:r>
        <w:rPr>
          <w:rStyle w:val="140pt"/>
          <w:color w:val="000000"/>
          <w:lang w:val="en-US" w:eastAsia="en-US"/>
        </w:rPr>
        <w:t>GERA</w:t>
      </w:r>
      <w:r w:rsidRPr="00F320DE">
        <w:rPr>
          <w:rStyle w:val="140pt"/>
          <w:color w:val="000000"/>
          <w:lang w:eastAsia="en-US"/>
        </w:rPr>
        <w:t xml:space="preserve"> </w:t>
      </w:r>
      <w:r>
        <w:rPr>
          <w:rStyle w:val="140pt"/>
          <w:color w:val="000000"/>
        </w:rPr>
        <w:t>при анализе переноса излучения через системы с щелями. На данном этапе использовался разработанный алгоритм анализа влияния различных областей системы на формирования распределений нейтронов в задачах с локализованными источниками.</w:t>
      </w:r>
    </w:p>
    <w:p w14:paraId="08C31BC7" w14:textId="77777777" w:rsidR="00F320DE" w:rsidRDefault="00F320DE" w:rsidP="00E619B9">
      <w:pPr>
        <w:widowControl w:val="0"/>
        <w:numPr>
          <w:ilvl w:val="0"/>
          <w:numId w:val="15"/>
        </w:numPr>
        <w:spacing w:after="0" w:line="480" w:lineRule="exact"/>
        <w:ind w:firstLine="380"/>
        <w:jc w:val="both"/>
      </w:pPr>
      <w:r>
        <w:rPr>
          <w:rStyle w:val="140pt"/>
          <w:color w:val="000000"/>
        </w:rPr>
        <w:t xml:space="preserve"> Разработан комплекс программ </w:t>
      </w:r>
      <w:r>
        <w:rPr>
          <w:rStyle w:val="140pt"/>
          <w:color w:val="000000"/>
          <w:lang w:val="en-US" w:eastAsia="en-US"/>
        </w:rPr>
        <w:t>MOCOOR</w:t>
      </w:r>
      <w:r w:rsidRPr="00F320DE">
        <w:rPr>
          <w:rStyle w:val="140pt"/>
          <w:color w:val="000000"/>
          <w:lang w:eastAsia="en-US"/>
        </w:rPr>
        <w:t xml:space="preserve"> </w:t>
      </w:r>
      <w:r>
        <w:rPr>
          <w:rStyle w:val="140pt"/>
          <w:color w:val="000000"/>
        </w:rPr>
        <w:t>для моделирования изменения изотопного состава в ТВС ядерных реакторов. В рамках разработки был предложен и реализован алгоритм выбора областей выгорания в комбинированной ТВС реактора.</w:t>
      </w:r>
    </w:p>
    <w:p w14:paraId="400D5CA3" w14:textId="77777777" w:rsidR="00F320DE" w:rsidRDefault="00F320DE" w:rsidP="00E619B9">
      <w:pPr>
        <w:widowControl w:val="0"/>
        <w:numPr>
          <w:ilvl w:val="0"/>
          <w:numId w:val="15"/>
        </w:numPr>
        <w:tabs>
          <w:tab w:val="left" w:pos="703"/>
        </w:tabs>
        <w:spacing w:after="0" w:line="480" w:lineRule="exact"/>
        <w:ind w:firstLine="380"/>
        <w:jc w:val="both"/>
      </w:pPr>
      <w:r>
        <w:rPr>
          <w:rStyle w:val="140pt"/>
          <w:color w:val="000000"/>
        </w:rPr>
        <w:t xml:space="preserve">На основе результатов нейтронно-физических расчетов характеристик инновационных топливных циклов с глубоким выгоранием топлива, которые проводились с помощью комплекса </w:t>
      </w:r>
      <w:r>
        <w:rPr>
          <w:rStyle w:val="140pt"/>
          <w:color w:val="000000"/>
          <w:lang w:val="en-US" w:eastAsia="en-US"/>
        </w:rPr>
        <w:t>MOCOOR</w:t>
      </w:r>
      <w:r w:rsidRPr="00F320DE">
        <w:rPr>
          <w:rStyle w:val="140pt"/>
          <w:color w:val="000000"/>
          <w:lang w:eastAsia="en-US"/>
        </w:rPr>
        <w:t xml:space="preserve">, </w:t>
      </w:r>
      <w:r>
        <w:rPr>
          <w:rStyle w:val="140pt"/>
          <w:color w:val="000000"/>
        </w:rPr>
        <w:t>предложена методика анализа потенциала ядерных реакторов с точки зрения реализации топливных циклов с воспроизводством делящихся ядер.</w:t>
      </w:r>
    </w:p>
    <w:p w14:paraId="5BA7ADA8" w14:textId="77777777" w:rsidR="00F320DE" w:rsidRDefault="00F320DE" w:rsidP="00E619B9">
      <w:pPr>
        <w:widowControl w:val="0"/>
        <w:numPr>
          <w:ilvl w:val="0"/>
          <w:numId w:val="15"/>
        </w:numPr>
        <w:spacing w:after="0" w:line="480" w:lineRule="exact"/>
        <w:ind w:firstLine="380"/>
        <w:jc w:val="both"/>
      </w:pPr>
      <w:r>
        <w:rPr>
          <w:rStyle w:val="140pt"/>
          <w:color w:val="000000"/>
        </w:rPr>
        <w:t xml:space="preserve"> Разработан комплекс программ </w:t>
      </w:r>
      <w:r>
        <w:rPr>
          <w:rStyle w:val="140pt"/>
          <w:color w:val="000000"/>
          <w:lang w:val="en-US" w:eastAsia="en-US"/>
        </w:rPr>
        <w:t>SC</w:t>
      </w:r>
      <w:r w:rsidRPr="00F320DE">
        <w:rPr>
          <w:rStyle w:val="140pt"/>
          <w:color w:val="000000"/>
          <w:lang w:eastAsia="en-US"/>
        </w:rPr>
        <w:t>-</w:t>
      </w:r>
      <w:r>
        <w:rPr>
          <w:rStyle w:val="140pt"/>
          <w:color w:val="000000"/>
          <w:lang w:val="en-US" w:eastAsia="en-US"/>
        </w:rPr>
        <w:t>MC</w:t>
      </w:r>
      <w:r w:rsidRPr="00F320DE">
        <w:rPr>
          <w:rStyle w:val="140pt"/>
          <w:color w:val="000000"/>
          <w:lang w:eastAsia="en-US"/>
        </w:rPr>
        <w:t xml:space="preserve"> </w:t>
      </w:r>
      <w:r>
        <w:rPr>
          <w:rStyle w:val="140pt"/>
          <w:color w:val="000000"/>
        </w:rPr>
        <w:t>для моделирования радиационной обстановки вокруг контейнера с отработавшими ТВС. На основе анализа результатов расчетов различных моделей транспортных упаковочных комплектов с отработавшими ТВС проведены оценки вклада различных источников в формирование радиационной обстановки.</w:t>
      </w:r>
    </w:p>
    <w:p w14:paraId="4ABDFB12" w14:textId="77777777" w:rsidR="00F320DE" w:rsidRDefault="00F320DE" w:rsidP="00E619B9">
      <w:pPr>
        <w:widowControl w:val="0"/>
        <w:numPr>
          <w:ilvl w:val="0"/>
          <w:numId w:val="15"/>
        </w:numPr>
        <w:tabs>
          <w:tab w:val="left" w:pos="703"/>
        </w:tabs>
        <w:spacing w:after="0" w:line="480" w:lineRule="exact"/>
        <w:ind w:firstLine="380"/>
        <w:jc w:val="both"/>
      </w:pPr>
      <w:r>
        <w:rPr>
          <w:rStyle w:val="140pt"/>
          <w:color w:val="000000"/>
        </w:rPr>
        <w:t>На основе системного подхода предложена классификация задач нейтронно-физического расчета, в рамках которой различные «базовые» задачи можно объединять в комплексные задачи нейтронно-физического расчета. В зависимости от исходной информации о рассматриваемой системе задачи НФР могут быть отнесены либо к классу хорошо структурированных проблем, либо к классу слабо структурированных проблем. Предложены общие подходы к трансформации конкретных слабо структурированных проблем в структурированные проблемы для разработки тестовых задач для верификации методов, алгоритмов и программ НФР.</w:t>
      </w:r>
    </w:p>
    <w:p w14:paraId="7555B0BC" w14:textId="77777777" w:rsidR="00F320DE" w:rsidRDefault="00F320DE" w:rsidP="00E619B9">
      <w:pPr>
        <w:widowControl w:val="0"/>
        <w:numPr>
          <w:ilvl w:val="0"/>
          <w:numId w:val="15"/>
        </w:numPr>
        <w:tabs>
          <w:tab w:val="left" w:pos="850"/>
        </w:tabs>
        <w:spacing w:after="0" w:line="480" w:lineRule="exact"/>
        <w:ind w:firstLine="380"/>
        <w:jc w:val="both"/>
      </w:pPr>
      <w:r>
        <w:rPr>
          <w:rStyle w:val="140pt"/>
          <w:color w:val="000000"/>
        </w:rPr>
        <w:t xml:space="preserve">Приведены результаты решения различных задач </w:t>
      </w:r>
      <w:r>
        <w:rPr>
          <w:rStyle w:val="140pt"/>
          <w:color w:val="000000"/>
          <w:lang w:val="uk-UA" w:eastAsia="uk-UA"/>
        </w:rPr>
        <w:t xml:space="preserve">нейтронно </w:t>
      </w:r>
      <w:r>
        <w:rPr>
          <w:rStyle w:val="140pt"/>
          <w:color w:val="000000"/>
        </w:rPr>
        <w:t xml:space="preserve">- </w:t>
      </w:r>
      <w:r>
        <w:rPr>
          <w:rStyle w:val="140pt"/>
          <w:color w:val="000000"/>
          <w:lang w:val="uk-UA" w:eastAsia="uk-UA"/>
        </w:rPr>
        <w:t xml:space="preserve">физического расчета с использованием </w:t>
      </w:r>
      <w:r>
        <w:rPr>
          <w:rStyle w:val="140pt"/>
          <w:color w:val="000000"/>
        </w:rPr>
        <w:t xml:space="preserve">различных </w:t>
      </w:r>
      <w:r>
        <w:rPr>
          <w:rStyle w:val="140pt"/>
          <w:color w:val="000000"/>
          <w:lang w:val="uk-UA" w:eastAsia="uk-UA"/>
        </w:rPr>
        <w:t xml:space="preserve">программ и </w:t>
      </w:r>
      <w:r>
        <w:rPr>
          <w:rStyle w:val="140pt"/>
          <w:color w:val="000000"/>
        </w:rPr>
        <w:t xml:space="preserve">программных комплексов. Для каждой расчетной системы, рассмотренной в диссертации, схематично представлены: тип задачи НФР; используемые ПС; алгоритмы и методики, используемые при анализе результатов; основные результаты. Рассмотренные системы можно объединить в несколько блоков (разделов), каждый из которых имеет общую специфику в постановках задач: модели экспериментальных установок НИЯУ МИФИ; модель датчик прямой зарядки ВВЭР; модели элементов активных зон ядерных реакторов с различными топливными </w:t>
      </w:r>
      <w:r>
        <w:rPr>
          <w:rStyle w:val="140pt"/>
          <w:color w:val="000000"/>
        </w:rPr>
        <w:lastRenderedPageBreak/>
        <w:t>циклами; модели установок для трансмутации минорных актиноидов; модель топливного сердечника ВВЭР. Все результаты расчетов представленные в диссертации иллюстрируют эффективность использования единой методики использования программ и программных комплексов НФР:</w:t>
      </w:r>
    </w:p>
    <w:p w14:paraId="736A1C46" w14:textId="77777777" w:rsidR="00F320DE" w:rsidRDefault="00F320DE" w:rsidP="00E619B9">
      <w:pPr>
        <w:widowControl w:val="0"/>
        <w:numPr>
          <w:ilvl w:val="0"/>
          <w:numId w:val="14"/>
        </w:numPr>
        <w:tabs>
          <w:tab w:val="left" w:pos="1451"/>
        </w:tabs>
        <w:spacing w:after="0" w:line="485" w:lineRule="exact"/>
        <w:ind w:left="660"/>
        <w:jc w:val="both"/>
      </w:pPr>
      <w:r>
        <w:rPr>
          <w:rStyle w:val="140pt"/>
          <w:color w:val="000000"/>
        </w:rPr>
        <w:t>Анализ объекта с нейтронным источником, формулировка системы объекта и постановка задачи на НФР (определение типа задачи);</w:t>
      </w:r>
    </w:p>
    <w:p w14:paraId="48CB8C8F" w14:textId="77777777" w:rsidR="00F320DE" w:rsidRDefault="00F320DE" w:rsidP="00E619B9">
      <w:pPr>
        <w:widowControl w:val="0"/>
        <w:numPr>
          <w:ilvl w:val="0"/>
          <w:numId w:val="14"/>
        </w:numPr>
        <w:tabs>
          <w:tab w:val="left" w:pos="1451"/>
        </w:tabs>
        <w:spacing w:after="0" w:line="485" w:lineRule="exact"/>
        <w:ind w:left="660"/>
        <w:jc w:val="both"/>
      </w:pPr>
      <w:r>
        <w:rPr>
          <w:rStyle w:val="140pt"/>
          <w:color w:val="000000"/>
        </w:rPr>
        <w:t>Выбор программы или программного комплекса для решения поставленной задачи (возможна постановка задачи на разработку программных средств);</w:t>
      </w:r>
    </w:p>
    <w:p w14:paraId="43DC2FC7" w14:textId="77777777" w:rsidR="00F320DE" w:rsidRDefault="00F320DE" w:rsidP="00E619B9">
      <w:pPr>
        <w:widowControl w:val="0"/>
        <w:numPr>
          <w:ilvl w:val="0"/>
          <w:numId w:val="14"/>
        </w:numPr>
        <w:tabs>
          <w:tab w:val="left" w:pos="1451"/>
        </w:tabs>
        <w:spacing w:after="0" w:line="490" w:lineRule="exact"/>
        <w:ind w:left="660"/>
        <w:jc w:val="both"/>
      </w:pPr>
      <w:r>
        <w:rPr>
          <w:rStyle w:val="140pt"/>
          <w:color w:val="000000"/>
        </w:rPr>
        <w:t>Верификация программы и выбор параметров расчетной модели на тестовых задачах данного типа;</w:t>
      </w:r>
    </w:p>
    <w:p w14:paraId="7121B95C" w14:textId="77777777" w:rsidR="00F320DE" w:rsidRDefault="00F320DE" w:rsidP="00E619B9">
      <w:pPr>
        <w:widowControl w:val="0"/>
        <w:numPr>
          <w:ilvl w:val="0"/>
          <w:numId w:val="14"/>
        </w:numPr>
        <w:tabs>
          <w:tab w:val="left" w:pos="1451"/>
        </w:tabs>
        <w:spacing w:after="0" w:line="490" w:lineRule="exact"/>
        <w:ind w:left="660"/>
        <w:jc w:val="both"/>
      </w:pPr>
      <w:r>
        <w:rPr>
          <w:rStyle w:val="140pt"/>
          <w:color w:val="000000"/>
        </w:rPr>
        <w:t>Использование программы для решения задачи, поставленной на втором этапе. В процессе решения задачи возможно использование ряда специализированных алгоритмов, которые могут повысить эффективность использования программ.</w:t>
      </w:r>
    </w:p>
    <w:p w14:paraId="35D0F6FC" w14:textId="77777777" w:rsidR="00F320DE" w:rsidRDefault="00F320DE" w:rsidP="00F320DE">
      <w:pPr>
        <w:tabs>
          <w:tab w:val="left" w:pos="2739"/>
        </w:tabs>
        <w:spacing w:after="0" w:line="485" w:lineRule="exact"/>
        <w:ind w:left="640"/>
      </w:pPr>
      <w:r>
        <w:rPr>
          <w:rStyle w:val="140pt"/>
          <w:color w:val="000000"/>
        </w:rPr>
        <w:t>• Анализ результатов расчетов, включая оценку диапазона неопределенности полученных результатов и анализа вклада различных составляющих</w:t>
      </w:r>
      <w:r>
        <w:rPr>
          <w:rStyle w:val="140pt"/>
          <w:color w:val="000000"/>
        </w:rPr>
        <w:tab/>
        <w:t>(методической, алгоритмической, константной,</w:t>
      </w:r>
    </w:p>
    <w:p w14:paraId="2C9FDF11" w14:textId="77777777" w:rsidR="00F320DE" w:rsidRDefault="00F320DE" w:rsidP="00F320DE">
      <w:pPr>
        <w:spacing w:after="0" w:line="485" w:lineRule="exact"/>
        <w:ind w:firstLine="640"/>
      </w:pPr>
      <w:r>
        <w:rPr>
          <w:rStyle w:val="140pt"/>
          <w:color w:val="000000"/>
        </w:rPr>
        <w:t>комплексной и др.) в общую неопределенность.</w:t>
      </w:r>
    </w:p>
    <w:p w14:paraId="0C3D4786" w14:textId="77777777" w:rsidR="00F320DE" w:rsidRDefault="00F320DE" w:rsidP="00E619B9">
      <w:pPr>
        <w:widowControl w:val="0"/>
        <w:numPr>
          <w:ilvl w:val="0"/>
          <w:numId w:val="15"/>
        </w:numPr>
        <w:tabs>
          <w:tab w:val="left" w:pos="780"/>
        </w:tabs>
        <w:spacing w:after="0" w:line="480" w:lineRule="exact"/>
        <w:ind w:firstLine="380"/>
        <w:jc w:val="both"/>
      </w:pPr>
      <w:r>
        <w:rPr>
          <w:rStyle w:val="140pt"/>
          <w:color w:val="000000"/>
        </w:rPr>
        <w:t xml:space="preserve">Разработана и внедрена в учебный процесс Национального исследовательского </w:t>
      </w:r>
      <w:r>
        <w:rPr>
          <w:rStyle w:val="140pt"/>
          <w:color w:val="000000"/>
          <w:lang w:val="uk-UA" w:eastAsia="uk-UA"/>
        </w:rPr>
        <w:t xml:space="preserve">ядерного </w:t>
      </w:r>
      <w:r>
        <w:rPr>
          <w:rStyle w:val="140pt"/>
          <w:color w:val="000000"/>
        </w:rPr>
        <w:t>университета (МИФИ) информационно</w:t>
      </w:r>
      <w:r>
        <w:rPr>
          <w:rStyle w:val="140pt"/>
          <w:color w:val="000000"/>
        </w:rPr>
        <w:softHyphen/>
        <w:t>справочная система «Онтология НФР», в которой реализованы механизмы систематизации и сохранения знаний по вопросам нейтронно-физического расчета.</w:t>
      </w:r>
    </w:p>
    <w:p w14:paraId="25EDA9EF" w14:textId="77777777" w:rsidR="00F320DE" w:rsidRDefault="00F320DE" w:rsidP="00E619B9">
      <w:pPr>
        <w:widowControl w:val="0"/>
        <w:numPr>
          <w:ilvl w:val="0"/>
          <w:numId w:val="15"/>
        </w:numPr>
        <w:tabs>
          <w:tab w:val="left" w:pos="780"/>
        </w:tabs>
        <w:spacing w:after="0" w:line="480" w:lineRule="exact"/>
        <w:ind w:firstLine="380"/>
        <w:jc w:val="both"/>
      </w:pPr>
      <w:r>
        <w:rPr>
          <w:rStyle w:val="140pt"/>
          <w:color w:val="000000"/>
        </w:rPr>
        <w:t>Предложена концепция разработки виртуальных лабораторных работ</w:t>
      </w:r>
    </w:p>
    <w:p w14:paraId="299D0FE4" w14:textId="77777777" w:rsidR="00F320DE" w:rsidRDefault="00F320DE" w:rsidP="00F320DE">
      <w:pPr>
        <w:tabs>
          <w:tab w:val="left" w:pos="2739"/>
        </w:tabs>
        <w:spacing w:after="0" w:line="480" w:lineRule="exact"/>
      </w:pPr>
      <w:r>
        <w:rPr>
          <w:rStyle w:val="140pt"/>
          <w:color w:val="000000"/>
        </w:rPr>
        <w:t>(ВЛР) на уникальном экспериментальном оборудовании с нейтронными источниками, на</w:t>
      </w:r>
      <w:r>
        <w:rPr>
          <w:rStyle w:val="140pt"/>
          <w:color w:val="000000"/>
        </w:rPr>
        <w:tab/>
        <w:t>основе которой разработан комплекс ВЛР,</w:t>
      </w:r>
    </w:p>
    <w:p w14:paraId="09775E0C" w14:textId="77777777" w:rsidR="00F320DE" w:rsidRDefault="00F320DE" w:rsidP="00F320DE">
      <w:pPr>
        <w:spacing w:after="420" w:line="480" w:lineRule="exact"/>
      </w:pPr>
      <w:r>
        <w:rPr>
          <w:rStyle w:val="140pt"/>
          <w:color w:val="000000"/>
        </w:rPr>
        <w:t>иллюстрирующих физические процессы в экспериментальных установках кафедры «Теоретической и экспериментальной физики ядерных реакторов» НИЯУ МИФИ.</w:t>
      </w:r>
    </w:p>
    <w:p w14:paraId="12ADA479" w14:textId="435F9906" w:rsidR="00F320DE" w:rsidRPr="00F320DE" w:rsidRDefault="00F320DE" w:rsidP="00F320DE">
      <w:r>
        <w:rPr>
          <w:rStyle w:val="140pt"/>
          <w:color w:val="000000"/>
        </w:rPr>
        <w:t>Таким образом, в диссертационной работе на основании выполненных автором расчетно-теоретических исследований в области математического моделирования нейтронно-физических процессов в различных системах разработаны эффективные алгоритмы Вероятностного Метода Дискретных Ординат для решения уравнения переноса нейтронов и гамма-квантов, проведена их программная реализация, верификация и применение для решения нейтронно-физических задач в области расчетной поддержки экспериментов с использованием локализованных источников нейтронов. Разработана методология эффективного использования программ нейтронно</w:t>
      </w:r>
      <w:r>
        <w:rPr>
          <w:rStyle w:val="140pt"/>
          <w:color w:val="000000"/>
        </w:rPr>
        <w:softHyphen/>
        <w:t>физического расчета для решения комплексных задач. Совокупность выполненных работ представляет собой решение крупной научной проблемы по повышению точности, надежности и оперативности предсказания нейтронно-физических характеристик экспериментальных установок с внешними источниками нейтронов. Разработанные методики и программные средства повышают эффективность расчетного сопровождения ядерных технологий России и способствуют росту ее экспортного потенциала.</w:t>
      </w:r>
    </w:p>
    <w:sectPr w:rsidR="00F320DE" w:rsidRPr="00F320DE">
      <w:headerReference w:type="default" r:id="rId15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46F97" w14:textId="77777777" w:rsidR="00E619B9" w:rsidRDefault="00E619B9">
      <w:pPr>
        <w:spacing w:after="0" w:line="240" w:lineRule="auto"/>
      </w:pPr>
      <w:r>
        <w:separator/>
      </w:r>
    </w:p>
  </w:endnote>
  <w:endnote w:type="continuationSeparator" w:id="0">
    <w:p w14:paraId="38EC3884" w14:textId="77777777" w:rsidR="00E619B9" w:rsidRDefault="00E6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6CD9" w14:textId="3FCDC743" w:rsidR="00F320DE" w:rsidRDefault="00F320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D450349" wp14:editId="37FB53E2">
              <wp:simplePos x="0" y="0"/>
              <wp:positionH relativeFrom="page">
                <wp:posOffset>4004310</wp:posOffset>
              </wp:positionH>
              <wp:positionV relativeFrom="page">
                <wp:posOffset>10047605</wp:posOffset>
              </wp:positionV>
              <wp:extent cx="83185" cy="189865"/>
              <wp:effectExtent l="3810" t="0" r="0" b="1905"/>
              <wp:wrapNone/>
              <wp:docPr id="70" name="Надпись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295BD8" w14:textId="77777777" w:rsidR="00F320DE" w:rsidRDefault="00F320D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50349" id="_x0000_t202" coordsize="21600,21600" o:spt="202" path="m,l,21600r21600,l21600,xe">
              <v:stroke joinstyle="miter"/>
              <v:path gradientshapeok="t" o:connecttype="rect"/>
            </v:shapetype>
            <v:shape id="Надпись 70" o:spid="_x0000_s1028" type="#_x0000_t202" style="position:absolute;margin-left:315.3pt;margin-top:791.15pt;width:6.55pt;height:14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" filled="f" stroked="f">
              <v:textbox style="mso-fit-shape-to-text:t" inset="0,0,0,0">
                <w:txbxContent>
                  <w:p w14:paraId="41295BD8" w14:textId="77777777" w:rsidR="00F320DE" w:rsidRDefault="00F320DE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5871" w14:textId="186683B9" w:rsidR="00F320DE" w:rsidRDefault="00F320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6B9BD8D0" wp14:editId="57FCCD8D">
              <wp:simplePos x="0" y="0"/>
              <wp:positionH relativeFrom="page">
                <wp:posOffset>4004310</wp:posOffset>
              </wp:positionH>
              <wp:positionV relativeFrom="page">
                <wp:posOffset>10047605</wp:posOffset>
              </wp:positionV>
              <wp:extent cx="83185" cy="189865"/>
              <wp:effectExtent l="3810" t="0" r="0" b="1905"/>
              <wp:wrapNone/>
              <wp:docPr id="69" name="Надпись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5389F" w14:textId="77777777" w:rsidR="00F320DE" w:rsidRDefault="00F320D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9BD8D0" id="_x0000_t202" coordsize="21600,21600" o:spt="202" path="m,l,21600r21600,l21600,xe">
              <v:stroke joinstyle="miter"/>
              <v:path gradientshapeok="t" o:connecttype="rect"/>
            </v:shapetype>
            <v:shape id="Надпись 69" o:spid="_x0000_s1029" type="#_x0000_t202" style="position:absolute;margin-left:315.3pt;margin-top:791.15pt;width:6.55pt;height:14.9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" filled="f" stroked="f">
              <v:textbox style="mso-fit-shape-to-text:t" inset="0,0,0,0">
                <w:txbxContent>
                  <w:p w14:paraId="6AB5389F" w14:textId="77777777" w:rsidR="00F320DE" w:rsidRDefault="00F320DE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7BFB" w14:textId="4BB8CF34" w:rsidR="00F320DE" w:rsidRDefault="00F320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54D9A6D6" wp14:editId="0E6ECCF0">
              <wp:simplePos x="0" y="0"/>
              <wp:positionH relativeFrom="page">
                <wp:posOffset>3978275</wp:posOffset>
              </wp:positionH>
              <wp:positionV relativeFrom="page">
                <wp:posOffset>10318750</wp:posOffset>
              </wp:positionV>
              <wp:extent cx="83185" cy="189865"/>
              <wp:effectExtent l="0" t="3175" r="0" b="0"/>
              <wp:wrapNone/>
              <wp:docPr id="68" name="Надпись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A0CB8" w14:textId="77777777" w:rsidR="00F320DE" w:rsidRDefault="00F320D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D9A6D6" id="_x0000_t202" coordsize="21600,21600" o:spt="202" path="m,l,21600r21600,l21600,xe">
              <v:stroke joinstyle="miter"/>
              <v:path gradientshapeok="t" o:connecttype="rect"/>
            </v:shapetype>
            <v:shape id="Надпись 68" o:spid="_x0000_s1030" type="#_x0000_t202" style="position:absolute;margin-left:313.25pt;margin-top:812.5pt;width:6.55pt;height:14.9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" filled="f" stroked="f">
              <v:textbox style="mso-fit-shape-to-text:t" inset="0,0,0,0">
                <w:txbxContent>
                  <w:p w14:paraId="454A0CB8" w14:textId="77777777" w:rsidR="00F320DE" w:rsidRDefault="00F320DE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67CA" w14:textId="35077A7A" w:rsidR="00F320DE" w:rsidRDefault="00F320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3CE24293" wp14:editId="7BA6473A">
              <wp:simplePos x="0" y="0"/>
              <wp:positionH relativeFrom="page">
                <wp:posOffset>3978275</wp:posOffset>
              </wp:positionH>
              <wp:positionV relativeFrom="page">
                <wp:posOffset>10318750</wp:posOffset>
              </wp:positionV>
              <wp:extent cx="83185" cy="189865"/>
              <wp:effectExtent l="0" t="3175" r="0" b="0"/>
              <wp:wrapNone/>
              <wp:docPr id="67" name="Надпись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6CA55" w14:textId="77777777" w:rsidR="00F320DE" w:rsidRDefault="00F320D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24293" id="_x0000_t202" coordsize="21600,21600" o:spt="202" path="m,l,21600r21600,l21600,xe">
              <v:stroke joinstyle="miter"/>
              <v:path gradientshapeok="t" o:connecttype="rect"/>
            </v:shapetype>
            <v:shape id="Надпись 67" o:spid="_x0000_s1031" type="#_x0000_t202" style="position:absolute;margin-left:313.25pt;margin-top:812.5pt;width:6.55pt;height:14.9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" filled="f" stroked="f">
              <v:textbox style="mso-fit-shape-to-text:t" inset="0,0,0,0">
                <w:txbxContent>
                  <w:p w14:paraId="44D6CA55" w14:textId="77777777" w:rsidR="00F320DE" w:rsidRDefault="00F320DE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A3C04" w14:textId="77777777" w:rsidR="00E619B9" w:rsidRDefault="00E619B9">
      <w:pPr>
        <w:spacing w:after="0" w:line="240" w:lineRule="auto"/>
      </w:pPr>
      <w:r>
        <w:separator/>
      </w:r>
    </w:p>
  </w:footnote>
  <w:footnote w:type="continuationSeparator" w:id="0">
    <w:p w14:paraId="7AF383E8" w14:textId="77777777" w:rsidR="00E619B9" w:rsidRDefault="00E61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F066" w14:textId="38B4F0F2" w:rsidR="00F320DE" w:rsidRDefault="00F320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2EEC6B91" wp14:editId="2F144C04">
              <wp:simplePos x="0" y="0"/>
              <wp:positionH relativeFrom="page">
                <wp:posOffset>3394710</wp:posOffset>
              </wp:positionH>
              <wp:positionV relativeFrom="page">
                <wp:posOffset>671830</wp:posOffset>
              </wp:positionV>
              <wp:extent cx="1141730" cy="189865"/>
              <wp:effectExtent l="3810" t="0" r="0" b="0"/>
              <wp:wrapNone/>
              <wp:docPr id="72" name="Надпись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7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0CB48" w14:textId="77777777" w:rsidR="00F320DE" w:rsidRDefault="00F320D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color w:val="000000"/>
                            </w:rPr>
                            <w:t>СОДЕРЖАНИЕ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C6B91" id="_x0000_t202" coordsize="21600,21600" o:spt="202" path="m,l,21600r21600,l21600,xe">
              <v:stroke joinstyle="miter"/>
              <v:path gradientshapeok="t" o:connecttype="rect"/>
            </v:shapetype>
            <v:shape id="Надпись 72" o:spid="_x0000_s1026" type="#_x0000_t202" style="position:absolute;margin-left:267.3pt;margin-top:52.9pt;width:89.9pt;height:14.9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" filled="f" stroked="f">
              <v:textbox style="mso-fit-shape-to-text:t" inset="0,0,0,0">
                <w:txbxContent>
                  <w:p w14:paraId="4F20CB48" w14:textId="77777777" w:rsidR="00F320DE" w:rsidRDefault="00F320DE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color w:val="000000"/>
                      </w:rPr>
                      <w:t>СОДЕРЖАНИЕ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C38D" w14:textId="793FBFAE" w:rsidR="00F320DE" w:rsidRDefault="00F320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EE75F6F" wp14:editId="4C306FD9">
              <wp:simplePos x="0" y="0"/>
              <wp:positionH relativeFrom="page">
                <wp:posOffset>3394710</wp:posOffset>
              </wp:positionH>
              <wp:positionV relativeFrom="page">
                <wp:posOffset>671830</wp:posOffset>
              </wp:positionV>
              <wp:extent cx="1141730" cy="189865"/>
              <wp:effectExtent l="3810" t="0" r="0" b="0"/>
              <wp:wrapNone/>
              <wp:docPr id="71" name="Надпись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7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366BE" w14:textId="77777777" w:rsidR="00F320DE" w:rsidRDefault="00F320D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color w:val="000000"/>
                            </w:rPr>
                            <w:t>СОДЕРЖАНИЕ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75F6F" id="_x0000_t202" coordsize="21600,21600" o:spt="202" path="m,l,21600r21600,l21600,xe">
              <v:stroke joinstyle="miter"/>
              <v:path gradientshapeok="t" o:connecttype="rect"/>
            </v:shapetype>
            <v:shape id="Надпись 71" o:spid="_x0000_s1027" type="#_x0000_t202" style="position:absolute;margin-left:267.3pt;margin-top:52.9pt;width:89.9pt;height:14.9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" filled="f" stroked="f">
              <v:textbox style="mso-fit-shape-to-text:t" inset="0,0,0,0">
                <w:txbxContent>
                  <w:p w14:paraId="382366BE" w14:textId="77777777" w:rsidR="00F320DE" w:rsidRDefault="00F320DE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color w:val="000000"/>
                      </w:rPr>
                      <w:t>СОДЕРЖАНИЕ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8CBC" w14:textId="77777777" w:rsidR="00F320DE" w:rsidRDefault="00F320D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446C" w14:textId="77777777" w:rsidR="00F320DE" w:rsidRDefault="00F320D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19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D"/>
    <w:multiLevelType w:val="multilevel"/>
    <w:tmpl w:val="0000000C"/>
    <w:lvl w:ilvl="0">
      <w:start w:val="1"/>
      <w:numFmt w:val="decimal"/>
      <w:lvlText w:val="3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F"/>
    <w:multiLevelType w:val="multilevel"/>
    <w:tmpl w:val="0000000E"/>
    <w:lvl w:ilvl="0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11"/>
    <w:multiLevelType w:val="multilevel"/>
    <w:tmpl w:val="00000010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5"/>
    <w:multiLevelType w:val="multilevel"/>
    <w:tmpl w:val="00000014"/>
    <w:lvl w:ilvl="0">
      <w:start w:val="1"/>
      <w:numFmt w:val="decimal"/>
      <w:lvlText w:val="4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7"/>
    <w:multiLevelType w:val="multilevel"/>
    <w:tmpl w:val="00000016"/>
    <w:lvl w:ilvl="0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9"/>
    <w:multiLevelType w:val="multilevel"/>
    <w:tmpl w:val="00000018"/>
    <w:lvl w:ilvl="0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B"/>
    <w:multiLevelType w:val="multilevel"/>
    <w:tmpl w:val="0000001A"/>
    <w:lvl w:ilvl="0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9B9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103139</TotalTime>
  <Pages>8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7004</cp:revision>
  <dcterms:created xsi:type="dcterms:W3CDTF">2024-06-20T08:51:00Z</dcterms:created>
  <dcterms:modified xsi:type="dcterms:W3CDTF">2024-10-14T16:27:00Z</dcterms:modified>
  <cp:category/>
</cp:coreProperties>
</file>