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6423A9" w:rsidRPr="006423A9" w:rsidRDefault="006423A9" w:rsidP="007F705C">
      <w:pPr>
        <w:jc w:val="both"/>
        <w:rPr>
          <w:rStyle w:val="afc"/>
          <w:color w:val="0070C0"/>
        </w:rPr>
      </w:pPr>
    </w:p>
    <w:p w:rsidR="00895235" w:rsidRDefault="0095777D" w:rsidP="00C40B6B">
      <w:pPr>
        <w:rPr>
          <w:rFonts w:ascii="Verdana" w:hAnsi="Verdana"/>
          <w:color w:val="FF0000"/>
          <w:sz w:val="18"/>
          <w:szCs w:val="18"/>
        </w:rPr>
      </w:pPr>
      <w:r>
        <w:rPr>
          <w:rFonts w:ascii="Verdana" w:hAnsi="Verdana"/>
          <w:color w:val="000000"/>
          <w:sz w:val="18"/>
          <w:szCs w:val="18"/>
          <w:shd w:val="clear" w:color="auto" w:fill="FFFFFF"/>
        </w:rPr>
        <w:t>Работники с семейными обязанностями: дифференциация правового регулирования как средство обеспечения международным трудовым и российским трудовым правом равных возможностей</w:t>
      </w:r>
      <w:r>
        <w:rPr>
          <w:rFonts w:ascii="Verdana" w:hAnsi="Verdana"/>
          <w:color w:val="000000"/>
          <w:sz w:val="18"/>
          <w:szCs w:val="18"/>
        </w:rPr>
        <w:br/>
      </w:r>
      <w:r>
        <w:rPr>
          <w:rFonts w:ascii="Verdana" w:hAnsi="Verdana"/>
          <w:color w:val="000000"/>
          <w:sz w:val="18"/>
          <w:szCs w:val="18"/>
        </w:rPr>
        <w:br/>
      </w:r>
    </w:p>
    <w:p w:rsidR="0095777D" w:rsidRDefault="0095777D" w:rsidP="0095777D">
      <w:pPr>
        <w:spacing w:line="270" w:lineRule="atLeast"/>
        <w:rPr>
          <w:rFonts w:ascii="Verdana" w:hAnsi="Verdana"/>
          <w:b/>
          <w:bCs/>
          <w:color w:val="000000"/>
          <w:sz w:val="18"/>
          <w:szCs w:val="18"/>
        </w:rPr>
      </w:pPr>
      <w:r>
        <w:rPr>
          <w:rFonts w:ascii="Verdana" w:hAnsi="Verdana"/>
          <w:b/>
          <w:bCs/>
          <w:color w:val="000000"/>
          <w:sz w:val="18"/>
          <w:szCs w:val="18"/>
        </w:rPr>
        <w:t>Год: </w:t>
      </w:r>
    </w:p>
    <w:p w:rsidR="0095777D" w:rsidRDefault="0095777D" w:rsidP="0095777D">
      <w:pPr>
        <w:spacing w:line="270" w:lineRule="atLeast"/>
        <w:rPr>
          <w:rFonts w:ascii="Verdana" w:hAnsi="Verdana"/>
          <w:color w:val="000000"/>
          <w:sz w:val="18"/>
          <w:szCs w:val="18"/>
        </w:rPr>
      </w:pPr>
      <w:r>
        <w:rPr>
          <w:rFonts w:ascii="Verdana" w:hAnsi="Verdana"/>
          <w:color w:val="000000"/>
          <w:sz w:val="18"/>
          <w:szCs w:val="18"/>
        </w:rPr>
        <w:t>2003</w:t>
      </w:r>
    </w:p>
    <w:p w:rsidR="0095777D" w:rsidRDefault="0095777D" w:rsidP="0095777D">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95777D" w:rsidRDefault="0095777D" w:rsidP="0095777D">
      <w:pPr>
        <w:spacing w:line="270" w:lineRule="atLeast"/>
        <w:rPr>
          <w:rFonts w:ascii="Verdana" w:hAnsi="Verdana"/>
          <w:color w:val="000000"/>
          <w:sz w:val="18"/>
          <w:szCs w:val="18"/>
        </w:rPr>
      </w:pPr>
      <w:r>
        <w:rPr>
          <w:rFonts w:ascii="Verdana" w:hAnsi="Verdana"/>
          <w:color w:val="000000"/>
          <w:sz w:val="18"/>
          <w:szCs w:val="18"/>
        </w:rPr>
        <w:t>Харитонова, Алиса Олеговна</w:t>
      </w:r>
    </w:p>
    <w:p w:rsidR="0095777D" w:rsidRDefault="0095777D" w:rsidP="0095777D">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95777D" w:rsidRDefault="0095777D" w:rsidP="0095777D">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95777D" w:rsidRDefault="0095777D" w:rsidP="0095777D">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95777D" w:rsidRDefault="0095777D" w:rsidP="0095777D">
      <w:pPr>
        <w:spacing w:line="270" w:lineRule="atLeast"/>
        <w:rPr>
          <w:rFonts w:ascii="Verdana" w:hAnsi="Verdana"/>
          <w:color w:val="000000"/>
          <w:sz w:val="18"/>
          <w:szCs w:val="18"/>
        </w:rPr>
      </w:pPr>
      <w:r>
        <w:rPr>
          <w:rFonts w:ascii="Verdana" w:hAnsi="Verdana"/>
          <w:color w:val="000000"/>
          <w:sz w:val="18"/>
          <w:szCs w:val="18"/>
        </w:rPr>
        <w:t>Пермь</w:t>
      </w:r>
    </w:p>
    <w:p w:rsidR="0095777D" w:rsidRDefault="0095777D" w:rsidP="0095777D">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95777D" w:rsidRDefault="0095777D" w:rsidP="0095777D">
      <w:pPr>
        <w:spacing w:line="270" w:lineRule="atLeast"/>
        <w:rPr>
          <w:rFonts w:ascii="Verdana" w:hAnsi="Verdana"/>
          <w:color w:val="000000"/>
          <w:sz w:val="18"/>
          <w:szCs w:val="18"/>
        </w:rPr>
      </w:pPr>
      <w:r>
        <w:rPr>
          <w:rFonts w:ascii="Verdana" w:hAnsi="Verdana"/>
          <w:color w:val="000000"/>
          <w:sz w:val="18"/>
          <w:szCs w:val="18"/>
        </w:rPr>
        <w:t>12.00.05</w:t>
      </w:r>
    </w:p>
    <w:p w:rsidR="0095777D" w:rsidRDefault="0095777D" w:rsidP="0095777D">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95777D" w:rsidRDefault="0095777D" w:rsidP="0095777D">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95777D" w:rsidRDefault="0095777D" w:rsidP="0095777D">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95777D" w:rsidRDefault="0095777D" w:rsidP="0095777D">
      <w:pPr>
        <w:spacing w:line="270" w:lineRule="atLeast"/>
        <w:rPr>
          <w:rFonts w:ascii="Verdana" w:hAnsi="Verdana"/>
          <w:color w:val="000000"/>
          <w:sz w:val="18"/>
          <w:szCs w:val="18"/>
        </w:rPr>
      </w:pPr>
      <w:r>
        <w:rPr>
          <w:rFonts w:ascii="Verdana" w:hAnsi="Verdana"/>
          <w:color w:val="000000"/>
          <w:sz w:val="18"/>
          <w:szCs w:val="18"/>
        </w:rPr>
        <w:t>172</w:t>
      </w:r>
    </w:p>
    <w:p w:rsidR="0095777D" w:rsidRDefault="0095777D" w:rsidP="0095777D">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Харитонова, Алиса Олеговна</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ВВВЕДЕНИЕ.</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ФЕНОМЕН ЕДИНСТВА И ДИФФЕРЕНЦИАЦИИ В МЕЖДУНАРОДНОМ ТРУДОВОМ И РОССИЙСКОМ ТРУДОВОМ ПРАВЕ</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международного трудового права и виды его источников, применяемых в правовой системе России.</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Проблема сочетания единства и дифференциации в российском трудовом и международном трудовом праве.</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Понятие дифференциации в российском трудовом и международном трудовом праве.</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ОБЩИЕ ПОЛОЖЕНИЯ О ДИФФЕРЕНЦИАЦИИ МЕЖДУНАРОДНО-ПРАВОВОГО</w:t>
      </w:r>
      <w:r>
        <w:rPr>
          <w:rStyle w:val="WW8Num3z0"/>
          <w:rFonts w:ascii="Verdana" w:hAnsi="Verdana"/>
          <w:color w:val="000000"/>
          <w:sz w:val="18"/>
          <w:szCs w:val="18"/>
        </w:rPr>
        <w:t> </w:t>
      </w:r>
      <w:r>
        <w:rPr>
          <w:rStyle w:val="WW8Num4z0"/>
          <w:rFonts w:ascii="Verdana" w:hAnsi="Verdana"/>
          <w:color w:val="4682B4"/>
          <w:sz w:val="18"/>
          <w:szCs w:val="18"/>
        </w:rPr>
        <w:t>РЕГУЛИРОВАНИЯ</w:t>
      </w:r>
      <w:r>
        <w:rPr>
          <w:rStyle w:val="WW8Num3z0"/>
          <w:rFonts w:ascii="Verdana" w:hAnsi="Verdana"/>
          <w:color w:val="000000"/>
          <w:sz w:val="18"/>
          <w:szCs w:val="18"/>
        </w:rPr>
        <w:t> </w:t>
      </w:r>
      <w:r>
        <w:rPr>
          <w:rFonts w:ascii="Verdana" w:hAnsi="Verdana"/>
          <w:color w:val="000000"/>
          <w:sz w:val="18"/>
          <w:szCs w:val="18"/>
        </w:rPr>
        <w:t>ТРУДОВЫХ И ИНЫХ НЕСПОРЕДСТВЕННО СВЯЗАННЫХ С НИМИ ОТНОШЕНИЙ РАБОТНИКОВ С</w:t>
      </w:r>
      <w:r>
        <w:rPr>
          <w:rStyle w:val="WW8Num3z0"/>
          <w:rFonts w:ascii="Verdana" w:hAnsi="Verdana"/>
          <w:color w:val="000000"/>
          <w:sz w:val="18"/>
          <w:szCs w:val="18"/>
        </w:rPr>
        <w:t> </w:t>
      </w:r>
      <w:r>
        <w:rPr>
          <w:rStyle w:val="WW8Num4z0"/>
          <w:rFonts w:ascii="Verdana" w:hAnsi="Verdana"/>
          <w:color w:val="4682B4"/>
          <w:sz w:val="18"/>
          <w:szCs w:val="18"/>
        </w:rPr>
        <w:t>СЕМЕЙНЫМИ</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ОБЯЗАННОСТЯМИ</w:t>
      </w:r>
      <w:r>
        <w:rPr>
          <w:rFonts w:ascii="Verdana" w:hAnsi="Verdana"/>
          <w:color w:val="000000"/>
          <w:sz w:val="18"/>
          <w:szCs w:val="18"/>
        </w:rPr>
        <w:t>.</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Причины дифференциации труда работников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w:t>
      </w:r>
      <w:r>
        <w:rPr>
          <w:rFonts w:ascii="Verdana" w:hAnsi="Verdana"/>
          <w:color w:val="000000"/>
          <w:sz w:val="18"/>
          <w:szCs w:val="18"/>
        </w:rPr>
        <w:t>.</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Понимание семейных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как основания дифференциации в нормативно-правовой деятельности</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ОБЕСПЕЧЕНИЕ РАВЕНСТВА РАБОТНИКОВ С СЕМЕЙНЫМИ ОБЯЗАННОСТЯМИ В МЕЖДУНАРОДНОМ ТРУДОВОМ И РОССИЙСКОМ</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ТРУДОВОМ ПРАВЕ.</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Разрешение проблемы равенства</w:t>
      </w:r>
      <w:r>
        <w:rPr>
          <w:rStyle w:val="WW8Num3z0"/>
          <w:rFonts w:ascii="Verdana" w:hAnsi="Verdana"/>
          <w:color w:val="000000"/>
          <w:sz w:val="18"/>
          <w:szCs w:val="18"/>
        </w:rPr>
        <w:t> </w:t>
      </w:r>
      <w:r>
        <w:rPr>
          <w:rStyle w:val="WW8Num4z0"/>
          <w:rFonts w:ascii="Verdana" w:hAnsi="Verdana"/>
          <w:color w:val="4682B4"/>
          <w:sz w:val="18"/>
          <w:szCs w:val="18"/>
        </w:rPr>
        <w:t>возможностей</w:t>
      </w:r>
      <w:r>
        <w:rPr>
          <w:rStyle w:val="WW8Num3z0"/>
          <w:rFonts w:ascii="Verdana" w:hAnsi="Verdana"/>
          <w:color w:val="000000"/>
          <w:sz w:val="18"/>
          <w:szCs w:val="18"/>
        </w:rPr>
        <w:t> </w:t>
      </w:r>
      <w:r>
        <w:rPr>
          <w:rFonts w:ascii="Verdana" w:hAnsi="Verdana"/>
          <w:color w:val="000000"/>
          <w:sz w:val="18"/>
          <w:szCs w:val="18"/>
        </w:rPr>
        <w:t>и обращения для работников с семейными обязанностями в международном трудовом праве.</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Становление и развитие дифференциации</w:t>
      </w:r>
      <w:r>
        <w:rPr>
          <w:rStyle w:val="WW8Num3z0"/>
          <w:rFonts w:ascii="Verdana" w:hAnsi="Verdana"/>
          <w:color w:val="000000"/>
          <w:sz w:val="18"/>
          <w:szCs w:val="18"/>
        </w:rPr>
        <w:t> </w:t>
      </w:r>
      <w:r>
        <w:rPr>
          <w:rStyle w:val="WW8Num4z0"/>
          <w:rFonts w:ascii="Verdana" w:hAnsi="Verdana"/>
          <w:color w:val="4682B4"/>
          <w:sz w:val="18"/>
          <w:szCs w:val="18"/>
        </w:rPr>
        <w:t>правового</w:t>
      </w:r>
      <w:r>
        <w:rPr>
          <w:rStyle w:val="WW8Num3z0"/>
          <w:rFonts w:ascii="Verdana" w:hAnsi="Verdana"/>
          <w:color w:val="000000"/>
          <w:sz w:val="18"/>
          <w:szCs w:val="18"/>
        </w:rPr>
        <w:t> </w:t>
      </w:r>
      <w:r>
        <w:rPr>
          <w:rFonts w:ascii="Verdana" w:hAnsi="Verdana"/>
          <w:color w:val="000000"/>
          <w:sz w:val="18"/>
          <w:szCs w:val="18"/>
        </w:rPr>
        <w:t>регулирования труда лиц с семейными обязанностями в российском трудовом праве.</w:t>
      </w:r>
    </w:p>
    <w:p w:rsidR="0095777D" w:rsidRDefault="0095777D" w:rsidP="0095777D">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"Работники с семейными обязанностями: дифференциация правового регулирования как средство обеспечения международным трудовым и российским трудовым правом равных возможностей"</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диссертации связана, прежде всего, с тем, что в настоящее время Российская Федерация решает проблему интеграции в международное сообщество. Одним из основных условий интеграции является развитие права, ориентированное на международные стандарты. В трудовом праве РФ влияние международно-правовых норм весьма существенно. В соответствии со ст. 10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принятого 21 декабря 2001 г., общепризнанные нормы и принципы международного права, а также международные договоры РФ 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являются составной частью правовой системы РФ. 10 октября 1997 г. Государственной думой РФ принят Федеральный закон «О</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 xml:space="preserve">Конвенции о равном </w:t>
      </w:r>
      <w:r>
        <w:rPr>
          <w:rFonts w:ascii="Verdana" w:hAnsi="Verdana"/>
          <w:color w:val="000000"/>
          <w:sz w:val="18"/>
          <w:szCs w:val="18"/>
        </w:rPr>
        <w:lastRenderedPageBreak/>
        <w:t>обращении и равных возможностях для трудящихся мужчин и женщин: трудящиеся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Представляется важным изучение создания средствами российского трудового права условий, позволяющих реализовать положения данной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других международно-правовых актов о работниках с семейными обязанностями.</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Обращение к теме дифференциации</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регулирования работников с семейными обязанностями вызвано тем, что абсолютное большинство работников обладает семейными обязанностями, которые оказывают значительное влияние на их трудовую деятельность. Следует учесть и огромную роль семьи в функционировании общества. Ведь полноценное выполнение семьей ее функций является необходимым условием развития личности и общества в целом. Международные документы в области прав человека подчеркивают, что семья является естественной и основной ячейкой общества, которой должна предоставляться по возможности самая широкая охрана и помощь. Поэтому трудовое право должно иметь в своем арсенале меры, облегчающие возможность совмещения трудовой и семейной жизни. Проработка средствами трудового права проблем, связанных с защитой семьи и выполнением работниками семейных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представляется весьма актуальной. И в этом неоценима роль международного трудового права.</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науке трудового права много внимания уделялось и сейчас уделяется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труда женщин (A.A. Абрамова, М.А.</w:t>
      </w:r>
      <w:r>
        <w:rPr>
          <w:rStyle w:val="WW8Num3z0"/>
          <w:rFonts w:ascii="Verdana" w:hAnsi="Verdana"/>
          <w:color w:val="000000"/>
          <w:sz w:val="18"/>
          <w:szCs w:val="18"/>
        </w:rPr>
        <w:t> </w:t>
      </w:r>
      <w:r>
        <w:rPr>
          <w:rStyle w:val="WW8Num4z0"/>
          <w:rFonts w:ascii="Verdana" w:hAnsi="Verdana"/>
          <w:color w:val="4682B4"/>
          <w:sz w:val="18"/>
          <w:szCs w:val="18"/>
        </w:rPr>
        <w:t>Покровская</w:t>
      </w:r>
      <w:r>
        <w:rPr>
          <w:rFonts w:ascii="Verdana" w:hAnsi="Verdana"/>
          <w:color w:val="000000"/>
          <w:sz w:val="18"/>
          <w:szCs w:val="18"/>
        </w:rPr>
        <w:t>, В.Н. Толкунова и др.). В последнее время появились исследования и о труде работников с семейными обязанностями (H.H.</w:t>
      </w:r>
      <w:r>
        <w:rPr>
          <w:rStyle w:val="WW8Num3z0"/>
          <w:rFonts w:ascii="Verdana" w:hAnsi="Verdana"/>
          <w:color w:val="000000"/>
          <w:sz w:val="18"/>
          <w:szCs w:val="18"/>
        </w:rPr>
        <w:t> </w:t>
      </w:r>
      <w:r>
        <w:rPr>
          <w:rStyle w:val="WW8Num4z0"/>
          <w:rFonts w:ascii="Verdana" w:hAnsi="Verdana"/>
          <w:color w:val="4682B4"/>
          <w:sz w:val="18"/>
          <w:szCs w:val="18"/>
        </w:rPr>
        <w:t>Шептулина</w:t>
      </w:r>
      <w:r>
        <w:rPr>
          <w:rFonts w:ascii="Verdana" w:hAnsi="Verdana"/>
          <w:color w:val="000000"/>
          <w:sz w:val="18"/>
          <w:szCs w:val="18"/>
        </w:rPr>
        <w:t>, Ф.О. Дзгоева, М.И. Кучма и т.д.). Однако эти работы не ставили своей целью изучение соотношения международного и российского пластов соответствующей регламентации, и, в основном, созданы на основе сугубо российского материала.</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Глава 41 Трудового кодекса РФ отражает новую концепцию защиты семейных обязанностей средствами российского трудового права. В ней федеральное законодательство о труде развивает и модифицирует позитивную тенденцию распространения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ранее предоставляемых только работающим матерям, на других работников, обладающих семейными обязанностями. В работах названных выше авторов реализация данной тенденции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исследована в прикладном ключе, а изучение концепции оставалось «</w:t>
      </w:r>
      <w:r>
        <w:rPr>
          <w:rStyle w:val="WW8Num4z0"/>
          <w:rFonts w:ascii="Verdana" w:hAnsi="Verdana"/>
          <w:color w:val="4682B4"/>
          <w:sz w:val="18"/>
          <w:szCs w:val="18"/>
        </w:rPr>
        <w:t>белым пятном</w:t>
      </w:r>
      <w:r>
        <w:rPr>
          <w:rFonts w:ascii="Verdana" w:hAnsi="Verdana"/>
          <w:color w:val="000000"/>
          <w:sz w:val="18"/>
          <w:szCs w:val="18"/>
        </w:rPr>
        <w:t>» в науке российского трудового права.</w:t>
      </w:r>
    </w:p>
    <w:p w:rsidR="0095777D" w:rsidRDefault="0095777D" w:rsidP="009577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Целями исследования являются анализ положений международного трудового права и трудового права России в части дифференциации правового регулирования трудовых и иных непосредственно связанных с ними отношений с участием работников с семейными обязанностями, а также выработка практических рекомендаций для совершенствования законодательства России с целью оптимизации юридической защиты таких работников.</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Исходя из сформулированных целей в диссертации были поставлены следующие задачи: исследовать соотношение источников международного трудового права и источников трудового права России в части, относящейся к теме диссертации; исследовать явление дифференциации как средство обеспечения равных возможностей в международном трудовом праве; проанализировать причины дифференциации труда работников с семейными обязанностями в международном трудовом праве; исходя из содержания международных норм определить круг членов семьи работника, по отношению к которым возникают семейные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а также определить содержание этих обязанностей; охарактеризовать содержание дифференциации правового регулирования трудовых и иных непосредственно связанных с ними отношений, связанной с наличием семейных обязанностей в международном трудовом праве; на основе исторического и теоретико-правового анализа трудового законодательства РФ показать особенности национального правового статуса работников с семейными обязанностями; сформулировать предложения по совершенствованию трудового законодательства в части регулирования трудовых отношений рассматриваемой категории работников с учетом международно-правовых стандартов.</w:t>
      </w:r>
    </w:p>
    <w:p w:rsidR="0095777D" w:rsidRDefault="0095777D" w:rsidP="009577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Методологическая основа исследования. При написании работы в качестве базового был использован традиционный для юридических наук формальнологический метод исследования, в частности, в области исследования понятийного аппарата международного и российского трудового права, определения юридических понятий и т.д. В основу исследования легло сопоставление </w:t>
      </w:r>
      <w:r>
        <w:rPr>
          <w:rFonts w:ascii="Verdana" w:hAnsi="Verdana"/>
          <w:color w:val="000000"/>
          <w:sz w:val="18"/>
          <w:szCs w:val="18"/>
        </w:rPr>
        <w:lastRenderedPageBreak/>
        <w:t>положений международного и российского трудового права. Достаточно широко применялся исторический анализ. Так, исследовались юридические предпосылки и причины появления в международном трудовом праве специального регулирования по отношению к работникам с семейными обязанностями. В аналогичном контексте анализировалось развитие российского трудового права в части регламентации трудовых и иных непосредственно связанных с ними отношений работников с семейными обязанностями.</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Теоретическую базу диссертации составили исследования в области теории государства и права, а также труды представителей наук международного права, трудового права и семейного права России. Кроме того, изучались работы ученых в области социологии, особенно — социологии семьи. В работе использовались результаты исследований зарубежных ученых по правовым, социальным и экономическим вопросам. В диссертации задействованы справочные издания, публикации в периодической печати и сети Интернет, данные статистических исследований. В качестве нормативно-правовой базы исследованы документы</w:t>
      </w:r>
      <w:r>
        <w:rPr>
          <w:rStyle w:val="WW8Num3z0"/>
          <w:rFonts w:ascii="Verdana" w:hAnsi="Verdana"/>
          <w:color w:val="000000"/>
          <w:sz w:val="18"/>
          <w:szCs w:val="18"/>
        </w:rPr>
        <w:t> </w:t>
      </w:r>
      <w:r>
        <w:rPr>
          <w:rStyle w:val="WW8Num4z0"/>
          <w:rFonts w:ascii="Verdana" w:hAnsi="Verdana"/>
          <w:color w:val="4682B4"/>
          <w:sz w:val="18"/>
          <w:szCs w:val="18"/>
        </w:rPr>
        <w:t>ООН</w:t>
      </w:r>
      <w:r>
        <w:rPr>
          <w:rFonts w:ascii="Verdana" w:hAnsi="Verdana"/>
          <w:color w:val="000000"/>
          <w:sz w:val="18"/>
          <w:szCs w:val="18"/>
        </w:rPr>
        <w:t>, МОТ и других международных организаций, действующие нормативно-правовые акты РФ, действовавшие ранее акты</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и СССР. Использовались материалы</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в России.</w:t>
      </w:r>
    </w:p>
    <w:p w:rsidR="0095777D" w:rsidRDefault="0095777D" w:rsidP="009577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 положения, выносимые на защиту. Научная новизна диссертации состоит в том, что в ней впервые исследована дифференциация в международном трудовом праве в части регулирования труда работников с семейными обязанностями, а также воздействие международных стандартов в этой области на российский нормативный массив.</w:t>
      </w:r>
    </w:p>
    <w:p w:rsidR="0095777D" w:rsidRDefault="0095777D" w:rsidP="009577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существенные выводы, характеризующие научную новизну исследования, отражаются в следующих положениях:</w:t>
      </w:r>
    </w:p>
    <w:p w:rsidR="0095777D" w:rsidRDefault="0095777D" w:rsidP="009577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Международное трудовое право предлагается рассматривать как часть международного права прав человека. При этом обособленность международного трудового права относительна. Международное трудовое право есть одна из основополагающих частей международного права прав человека, представляющая собой систему международно-правовых норм, регулирующих общественные отношения между государствами, между государствами и международными организациями, а также между международными организациями, с целью улучшения условий труда и быта работников.</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Источники международного трудового права - это установленные субъектами международного трудового права формы воплощения международно-правовых норм о труде. Центральное место среди источников занимают международные договоры. Это связано с содержанием норм международного трудового права, которое направлено на регулирование трудовых и иных непосредственно связанных с ними отношений на</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внутригосударственном</w:t>
      </w:r>
      <w:r>
        <w:rPr>
          <w:rStyle w:val="WW8Num3z0"/>
          <w:rFonts w:ascii="Verdana" w:hAnsi="Verdana"/>
          <w:color w:val="000000"/>
          <w:sz w:val="18"/>
          <w:szCs w:val="18"/>
        </w:rPr>
        <w:t> </w:t>
      </w:r>
      <w:r>
        <w:rPr>
          <w:rFonts w:ascii="Verdana" w:hAnsi="Verdana"/>
          <w:color w:val="000000"/>
          <w:sz w:val="18"/>
          <w:szCs w:val="18"/>
        </w:rPr>
        <w:t>уровне. Вот почему международные трудовые стандарты оптимально воплощаются в</w:t>
      </w:r>
      <w:r>
        <w:rPr>
          <w:rStyle w:val="WW8Num3z0"/>
          <w:rFonts w:ascii="Verdana" w:hAnsi="Verdana"/>
          <w:color w:val="000000"/>
          <w:sz w:val="18"/>
          <w:szCs w:val="18"/>
        </w:rPr>
        <w:t> </w:t>
      </w:r>
      <w:r>
        <w:rPr>
          <w:rStyle w:val="WW8Num4z0"/>
          <w:rFonts w:ascii="Verdana" w:hAnsi="Verdana"/>
          <w:color w:val="4682B4"/>
          <w:sz w:val="18"/>
          <w:szCs w:val="18"/>
        </w:rPr>
        <w:t>договорном</w:t>
      </w:r>
      <w:r>
        <w:rPr>
          <w:rStyle w:val="WW8Num3z0"/>
          <w:rFonts w:ascii="Verdana" w:hAnsi="Verdana"/>
          <w:color w:val="000000"/>
          <w:sz w:val="18"/>
          <w:szCs w:val="18"/>
        </w:rPr>
        <w:t> </w:t>
      </w:r>
      <w:r>
        <w:rPr>
          <w:rFonts w:ascii="Verdana" w:hAnsi="Verdana"/>
          <w:color w:val="000000"/>
          <w:sz w:val="18"/>
          <w:szCs w:val="18"/>
        </w:rPr>
        <w:t>регулировании.</w:t>
      </w:r>
    </w:p>
    <w:p w:rsidR="0095777D" w:rsidRDefault="0095777D" w:rsidP="009577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 международном трудовом праве единство и дифференциация существуют в неразрывной связи. Единство представляет собой фактор внутреннего строения системы международного трудового права и обеспечивается едиными целями международно-правового регулирования; единством его принципов; единством понятийного аппарата международного трудового права. Дифференциация в международном трудовом праве - это различия в правовом регулировании, основанные на объективно существующих устойчивых особенностях условий труда и субъектов соответствующих отношений, обусловленные необходимостью защиты здоровья работника от воздействия опасных производственных факторов, а также обеспечения равных возможностей в сфере труда и занятий. Дифференциация труда работников с семейными обязанностями обусловлена необходимостью обеспечения таким работникам равных возможностей.</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Причинами обращения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xml:space="preserve">к регулированию труда работников с семейными обязанностями являются следующие посылки. Прежде всего, это дальнейшее развитие равенства между мужчинами и женщинами, давно признаваемое в качестве принципа международного права прав человека. Для обеспечения равенства возможностей и обращения мужчин и женщин необходимо учитывать, что семейные обязанности традиционно выполняются женщинами. Подобный подход привел к созданию развитой системы специальных норм, адресованных преимущественно женщинам, и позволяющих им успешно сочетать семейные обязанности с работой. Однако это имело и негативные последствия, </w:t>
      </w:r>
      <w:r>
        <w:rPr>
          <w:rFonts w:ascii="Verdana" w:hAnsi="Verdana"/>
          <w:color w:val="000000"/>
          <w:sz w:val="18"/>
          <w:szCs w:val="18"/>
        </w:rPr>
        <w:lastRenderedPageBreak/>
        <w:t>поскольку в результате такого подхода женщины становились менее конкурентоспособны на рынке труда. Дальнейшее развитие принципа равенства потребовало переоценить систему предоставления льгот, связанных с материнством, и распространить их на других членов семьи. Создание средствами трудового права условий, позволяющих совмещать трудовую и семейную жизнь работников, и мужчин и женщин, является одним из немаловажных аспектов политики в международном и национальном масштабах. Следующая причина заключается в необходимости обеспечения интересов семьи. Поэтому, содействуя поддержке выполнения семейных обязанностей, международное трудовое право содействует развитию личности работника, а значит, и развитию общества.</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Выработано понятие работников с семейными обязанностями. Исходя из анализа международно-правовых актов, в международном трудовом праве семейные обязанности — это обязанности, связывающие членов социальной группы, основанной на браке или другом юридическом факте, объединенных общностью жизни. В международном трудовом праве учитываются семейные обязанности работников, возникающие по отношению: к детям, находящимся на</w:t>
      </w:r>
      <w:r>
        <w:rPr>
          <w:rStyle w:val="WW8Num3z0"/>
          <w:rFonts w:ascii="Verdana" w:hAnsi="Verdana"/>
          <w:color w:val="000000"/>
          <w:sz w:val="18"/>
          <w:szCs w:val="18"/>
        </w:rPr>
        <w:t> </w:t>
      </w:r>
      <w:r>
        <w:rPr>
          <w:rStyle w:val="WW8Num4z0"/>
          <w:rFonts w:ascii="Verdana" w:hAnsi="Verdana"/>
          <w:color w:val="4682B4"/>
          <w:sz w:val="18"/>
          <w:szCs w:val="18"/>
        </w:rPr>
        <w:t>иждивении</w:t>
      </w:r>
      <w:r>
        <w:rPr>
          <w:rStyle w:val="WW8Num3z0"/>
          <w:rFonts w:ascii="Verdana" w:hAnsi="Verdana"/>
          <w:color w:val="000000"/>
          <w:sz w:val="18"/>
          <w:szCs w:val="18"/>
        </w:rPr>
        <w:t> </w:t>
      </w:r>
      <w:r>
        <w:rPr>
          <w:rFonts w:ascii="Verdana" w:hAnsi="Verdana"/>
          <w:color w:val="000000"/>
          <w:sz w:val="18"/>
          <w:szCs w:val="18"/>
        </w:rPr>
        <w:t>- это ребенок, моложе возраста обязательного школьного образования, или моложе 15 лет; или ребенок, страдающий хроническим заболеванием, или являющийся инвалидом, до достижения им возраста 18 лет; а также к другим ближайшим родственникам-членам семьи (супругу (супруге), родителям, братьям и сестрам, внукам), нуждающимся в уходе или помощи. Таким образом, работники с семейными обязанностями это работники, мужчины и женщины, имеющие семейные обязанности по отношению к детям, находящимся на иждивении, и к другим ближайшим родственникам-членам семьи, нуждающимся в уходе или помощи.</w:t>
      </w:r>
    </w:p>
    <w:p w:rsidR="0095777D" w:rsidRDefault="0095777D" w:rsidP="009577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Раскрыты особенности международно-правового регулирования труда работников с семейными обязанностями.</w:t>
      </w:r>
    </w:p>
    <w:p w:rsidR="0095777D" w:rsidRDefault="0095777D" w:rsidP="009577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Проведено сравнение международных и российских гарантий реализации права на труд и права на отдых лиц с семейными обязанностями в контексте обеспечения равных возможностей в сфере труда и занятий.</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Предложена классификация условий трудового договора, в зависимости от их совместимости с семейными обязанностями. Устанавливая</w:t>
      </w:r>
      <w:r>
        <w:rPr>
          <w:rStyle w:val="WW8Num3z0"/>
          <w:rFonts w:ascii="Verdana" w:hAnsi="Verdana"/>
          <w:color w:val="000000"/>
          <w:sz w:val="18"/>
          <w:szCs w:val="18"/>
        </w:rPr>
        <w:t> </w:t>
      </w:r>
      <w:r>
        <w:rPr>
          <w:rStyle w:val="WW8Num4z0"/>
          <w:rFonts w:ascii="Verdana" w:hAnsi="Verdana"/>
          <w:color w:val="4682B4"/>
          <w:sz w:val="18"/>
          <w:szCs w:val="18"/>
        </w:rPr>
        <w:t>обязательность</w:t>
      </w:r>
      <w:r>
        <w:rPr>
          <w:rStyle w:val="WW8Num3z0"/>
          <w:rFonts w:ascii="Verdana" w:hAnsi="Verdana"/>
          <w:color w:val="000000"/>
          <w:sz w:val="18"/>
          <w:szCs w:val="18"/>
        </w:rPr>
        <w:t> </w:t>
      </w:r>
      <w:r>
        <w:rPr>
          <w:rFonts w:ascii="Verdana" w:hAnsi="Verdana"/>
          <w:color w:val="000000"/>
          <w:sz w:val="18"/>
          <w:szCs w:val="18"/>
        </w:rPr>
        <w:t>выражения согласия работников с семейными обязанностями на некоторые условия труда (в частности, привлечение к сверхурочным работам и т.п.),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определяет неблагоприятные для совмещения с семейными обязанностями условия труда. Эти условия являются неблагоприятными, поскольку уменьшают возможность работника пользоваться своим свободным временем и выполнять</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свои семейные обязанности. К благоприятным условиям в соответствии с нормами международного трудового права и ТК РФ следует отнести установление неполного рабочего времени, установление режима гибкого рабочего времени, предоставление дополнительных отпусков для ухода за членами семьи и т.д.</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Доказанные в работе выводы и предложения развивают положения науки трудового права, касающиеся обеспечения равенства работников в сфере труда и занятий, дифференциации трудоправового регулирования работников с семейными обязанностями как</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их равноправия.</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диссертации. Применительно к современному состоянию трудового права России внесены и обоснованны предложения, направленные на совершенствование нормативно-правовых актов России, регламентирующих труд работников с семейными обязанностями. Сформулированные положения, при их реализации, могут дать дополнительные гарантии в обеспечении равенства работников с семейными обязанностями, усилить их социальную защищенность, восполнить некоторые</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российском нормативном массиве с учетом международных трудовых стандартов. Собранный материал может быть использован в учебном курсе при преподавании международного трудового права, российского трудового права.</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Работа подготовлена на кафедре трудового права и социального обеспечения Пермского государственного университета, где проведено ее обсуждение и рецензирование. Основные положения данного исследования излагались в выступлениях автора на студенческих научных конференциях в Перми и Санкт-Петербурге, а затем — на ежегодных отчетных научных конференциях юридического факультета</w:t>
      </w:r>
      <w:r>
        <w:rPr>
          <w:rStyle w:val="WW8Num3z0"/>
          <w:rFonts w:ascii="Verdana" w:hAnsi="Verdana"/>
          <w:color w:val="000000"/>
          <w:sz w:val="18"/>
          <w:szCs w:val="18"/>
        </w:rPr>
        <w:t> </w:t>
      </w:r>
      <w:r>
        <w:rPr>
          <w:rStyle w:val="WW8Num4z0"/>
          <w:rFonts w:ascii="Verdana" w:hAnsi="Verdana"/>
          <w:color w:val="4682B4"/>
          <w:sz w:val="18"/>
          <w:szCs w:val="18"/>
        </w:rPr>
        <w:t>ПГУ</w:t>
      </w:r>
      <w:r>
        <w:rPr>
          <w:rStyle w:val="WW8Num3z0"/>
          <w:rFonts w:ascii="Verdana" w:hAnsi="Verdana"/>
          <w:color w:val="000000"/>
          <w:sz w:val="18"/>
          <w:szCs w:val="18"/>
        </w:rPr>
        <w:t> </w:t>
      </w:r>
      <w:r>
        <w:rPr>
          <w:rFonts w:ascii="Verdana" w:hAnsi="Verdana"/>
          <w:color w:val="000000"/>
          <w:sz w:val="18"/>
          <w:szCs w:val="18"/>
        </w:rPr>
        <w:t xml:space="preserve">(2001 г., 2002 г.) </w:t>
      </w:r>
      <w:r>
        <w:rPr>
          <w:rFonts w:ascii="Verdana" w:hAnsi="Verdana"/>
          <w:color w:val="000000"/>
          <w:sz w:val="18"/>
          <w:szCs w:val="18"/>
        </w:rPr>
        <w:lastRenderedPageBreak/>
        <w:t>По теме диссертации опубликованы</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и несколько тезисов. Автор принимал участие в семинаре, проведенном Бюро МОТ в Москве (март 2002 г.), а также в семинаре по тендерным исследованиям, организованным Институтом социально-экономических проблем народонаселения</w:t>
      </w:r>
      <w:r>
        <w:rPr>
          <w:rStyle w:val="WW8Num3z0"/>
          <w:rFonts w:ascii="Verdana" w:hAnsi="Verdana"/>
          <w:color w:val="000000"/>
          <w:sz w:val="18"/>
          <w:szCs w:val="18"/>
        </w:rPr>
        <w:t> </w:t>
      </w:r>
      <w:r>
        <w:rPr>
          <w:rStyle w:val="WW8Num4z0"/>
          <w:rFonts w:ascii="Verdana" w:hAnsi="Verdana"/>
          <w:color w:val="4682B4"/>
          <w:sz w:val="18"/>
          <w:szCs w:val="18"/>
        </w:rPr>
        <w:t>РАН</w:t>
      </w:r>
      <w:r>
        <w:rPr>
          <w:rStyle w:val="WW8Num3z0"/>
          <w:rFonts w:ascii="Verdana" w:hAnsi="Verdana"/>
          <w:color w:val="000000"/>
          <w:sz w:val="18"/>
          <w:szCs w:val="18"/>
        </w:rPr>
        <w:t> </w:t>
      </w:r>
      <w:r>
        <w:rPr>
          <w:rFonts w:ascii="Verdana" w:hAnsi="Verdana"/>
          <w:color w:val="000000"/>
          <w:sz w:val="18"/>
          <w:szCs w:val="18"/>
        </w:rPr>
        <w:t>(май 2002 г.) Материалы, положенные в основу диссертационного исследования, используются при проведении занятий по курсам «</w:t>
      </w:r>
      <w:r>
        <w:rPr>
          <w:rStyle w:val="WW8Num4z0"/>
          <w:rFonts w:ascii="Verdana" w:hAnsi="Verdana"/>
          <w:color w:val="4682B4"/>
          <w:sz w:val="18"/>
          <w:szCs w:val="18"/>
        </w:rPr>
        <w:t>Международное трудовое право</w:t>
      </w:r>
      <w:r>
        <w:rPr>
          <w:rFonts w:ascii="Verdana" w:hAnsi="Verdana"/>
          <w:color w:val="000000"/>
          <w:sz w:val="18"/>
          <w:szCs w:val="18"/>
        </w:rPr>
        <w:t>», «</w:t>
      </w:r>
      <w:r>
        <w:rPr>
          <w:rStyle w:val="WW8Num4z0"/>
          <w:rFonts w:ascii="Verdana" w:hAnsi="Verdana"/>
          <w:color w:val="4682B4"/>
          <w:sz w:val="18"/>
          <w:szCs w:val="18"/>
        </w:rPr>
        <w:t>Российское трудовое право</w:t>
      </w:r>
      <w:r>
        <w:rPr>
          <w:rFonts w:ascii="Verdana" w:hAnsi="Verdana"/>
          <w:color w:val="000000"/>
          <w:sz w:val="18"/>
          <w:szCs w:val="18"/>
        </w:rPr>
        <w:t>» в Пермском государственном университете, учтены в разделах практикума по трудовому праву, подготовленного при участии автора. Соответствующее направление включено в договор о творческом сотрудничестве кафедры трудового права и социального обеспечения Пермского государственного университета и кафедры трудового права и гражданского процесса Казахского национального университета им. Аль-Фараби.</w:t>
      </w:r>
    </w:p>
    <w:p w:rsidR="0095777D" w:rsidRDefault="0095777D" w:rsidP="009577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работы определяются целью и задачами исследования. Диссертация состоит из введения, трех глав, объединяющих семь параграфов, заключения и списка использованных источников.</w:t>
      </w:r>
    </w:p>
    <w:p w:rsidR="0095777D" w:rsidRDefault="0095777D" w:rsidP="0095777D">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Харитонова, Алиса Олеговна</w:t>
      </w:r>
    </w:p>
    <w:p w:rsidR="0095777D" w:rsidRDefault="0095777D" w:rsidP="009577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Резюмируя содержание диссертации, подвожу следующие выводы: Международное трудовое право предлагается рассматривать как часть международной защиты прав человека. Действительно, права человека пронизывают сферы жизнедеятельности человека, в соответствии с чем они разделяются по категориям. Одна из таких категорий объединяет социально-экономические права, к которым и относятся права человека в области труда, в том числе право на труд, справедливую оплату труда и благоприятные его условия, на</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от принуждения к труду и свободное объединение в профессиональные организации, на охрану труда и т.д. Поэтому международное сотрудничество государств, предпринимаемое в этой области, представляют собой часть международной защиты прав человека. При этом обособленность международного трудового права как части международного права прав человека относительна. В международно-правовых документах подчеркивается неделимость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их взаимосвязь и взаимозависимость. Таким образом, международное трудовое право - это одна из основополагающих частей международного права прав человека, регулирующих общественные отношения между государствами, а также между государствами и международными организациями для улучшения и выравнивания правового регулирования условий труда. Этот подход доказывается и применительно к трудовому праву России. Так, в соответствии со ст. 1 ТК РФ целями трудового законодательства является установление государственных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трудовых прав и свобод</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тем самым утверждается приоритет прав человека в сфере труда.</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Источники международного трудового права - это установленные субъектами международного трудового права в процессе</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формы воплощения согласованных решений, формы существования международно-правовых норм о труде. Центральное место среди источников трудового права занимают международные договоры. К ним относятся и</w:t>
      </w:r>
      <w:r>
        <w:rPr>
          <w:rStyle w:val="WW8Num4z0"/>
          <w:rFonts w:ascii="Verdana" w:hAnsi="Verdana"/>
          <w:color w:val="4682B4"/>
          <w:sz w:val="18"/>
          <w:szCs w:val="18"/>
        </w:rPr>
        <w:t>уставы</w:t>
      </w:r>
      <w:r>
        <w:rPr>
          <w:rStyle w:val="WW8Num3z0"/>
          <w:rFonts w:ascii="Verdana" w:hAnsi="Verdana"/>
          <w:color w:val="000000"/>
          <w:sz w:val="18"/>
          <w:szCs w:val="18"/>
        </w:rPr>
        <w:t> </w:t>
      </w:r>
      <w:r>
        <w:rPr>
          <w:rFonts w:ascii="Verdana" w:hAnsi="Verdana"/>
          <w:color w:val="000000"/>
          <w:sz w:val="18"/>
          <w:szCs w:val="18"/>
        </w:rPr>
        <w:t>международных организаций, связанные с проблемами регулирования трудовых отношений (прежде всего</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И МОТ), многосторонние, двусторонние договоры и т.д. Это связано с предметом регулирования международного трудового права, который традиционно относится к внутренней компетенции государств. Поэтому государства в</w:t>
      </w:r>
      <w:r>
        <w:rPr>
          <w:rStyle w:val="WW8Num3z0"/>
          <w:rFonts w:ascii="Verdana" w:hAnsi="Verdana"/>
          <w:color w:val="000000"/>
          <w:sz w:val="18"/>
          <w:szCs w:val="18"/>
        </w:rPr>
        <w:t> </w:t>
      </w:r>
      <w:r>
        <w:rPr>
          <w:rStyle w:val="WW8Num4z0"/>
          <w:rFonts w:ascii="Verdana" w:hAnsi="Verdana"/>
          <w:color w:val="4682B4"/>
          <w:sz w:val="18"/>
          <w:szCs w:val="18"/>
        </w:rPr>
        <w:t>нормотворческом</w:t>
      </w:r>
      <w:r>
        <w:rPr>
          <w:rFonts w:ascii="Verdana" w:hAnsi="Verdana"/>
          <w:color w:val="000000"/>
          <w:sz w:val="18"/>
          <w:szCs w:val="18"/>
        </w:rPr>
        <w:t>процессе заинтересованы в закреплении юридических обязательств по отношению к международным стандартам труда, что наиболее полным образом воплощается в</w:t>
      </w:r>
      <w:r>
        <w:rPr>
          <w:rStyle w:val="WW8Num3z0"/>
          <w:rFonts w:ascii="Verdana" w:hAnsi="Verdana"/>
          <w:color w:val="000000"/>
          <w:sz w:val="18"/>
          <w:szCs w:val="18"/>
        </w:rPr>
        <w:t> </w:t>
      </w:r>
      <w:r>
        <w:rPr>
          <w:rStyle w:val="WW8Num4z0"/>
          <w:rFonts w:ascii="Verdana" w:hAnsi="Verdana"/>
          <w:color w:val="4682B4"/>
          <w:sz w:val="18"/>
          <w:szCs w:val="18"/>
        </w:rPr>
        <w:t>договорном</w:t>
      </w:r>
      <w:r>
        <w:rPr>
          <w:rStyle w:val="WW8Num3z0"/>
          <w:rFonts w:ascii="Verdana" w:hAnsi="Verdana"/>
          <w:color w:val="000000"/>
          <w:sz w:val="18"/>
          <w:szCs w:val="18"/>
        </w:rPr>
        <w:t> </w:t>
      </w:r>
      <w:r>
        <w:rPr>
          <w:rFonts w:ascii="Verdana" w:hAnsi="Verdana"/>
          <w:color w:val="000000"/>
          <w:sz w:val="18"/>
          <w:szCs w:val="18"/>
        </w:rPr>
        <w:t>регулировании. Однако непосредственная защита прав трудовых человека находится в</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государства, и обеспечение прав и свобод человека происходит за счет норм национального права и внутренних механизмов и процедур. Поэтому важным представляется формы реализации международных стандартов о труде.</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основании проведенных исследований, был сделан вывод, что в международном трудовом праве, также как и в российском трудовом праве, единство и дифференциация существуют в неразрывной связи. Единство представляет собой фактор внутреннего строения системы международного трудового права и обеспечивается, прежде всего, целями международно-правового регулирования в изучаемой плоскости - защитой трудящихся и достижением социальной справедливости. Эти цели были зафиксированы в</w:t>
      </w:r>
      <w:r>
        <w:rPr>
          <w:rStyle w:val="WW8Num3z0"/>
          <w:rFonts w:ascii="Verdana" w:hAnsi="Verdana"/>
          <w:color w:val="000000"/>
          <w:sz w:val="18"/>
          <w:szCs w:val="18"/>
        </w:rPr>
        <w:t> </w:t>
      </w:r>
      <w:r>
        <w:rPr>
          <w:rStyle w:val="WW8Num4z0"/>
          <w:rFonts w:ascii="Verdana" w:hAnsi="Verdana"/>
          <w:color w:val="4682B4"/>
          <w:sz w:val="18"/>
          <w:szCs w:val="18"/>
        </w:rPr>
        <w:t>преамбуле</w:t>
      </w:r>
      <w:r>
        <w:rPr>
          <w:rStyle w:val="WW8Num3z0"/>
          <w:rFonts w:ascii="Verdana" w:hAnsi="Verdana"/>
          <w:color w:val="000000"/>
          <w:sz w:val="18"/>
          <w:szCs w:val="18"/>
        </w:rPr>
        <w:t> </w:t>
      </w:r>
      <w:r>
        <w:rPr>
          <w:rFonts w:ascii="Verdana" w:hAnsi="Verdana"/>
          <w:color w:val="000000"/>
          <w:sz w:val="18"/>
          <w:szCs w:val="18"/>
        </w:rPr>
        <w:t xml:space="preserve">Устава МОТ, Филадельфийской </w:t>
      </w:r>
      <w:r>
        <w:rPr>
          <w:rFonts w:ascii="Verdana" w:hAnsi="Verdana"/>
          <w:color w:val="000000"/>
          <w:sz w:val="18"/>
          <w:szCs w:val="18"/>
        </w:rPr>
        <w:lastRenderedPageBreak/>
        <w:t>Декларации о целях и задачах</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от 10 мая 1944 г. Кроме того, внутренняя сторона единства международного трудового права зиждется и на единстве его принципов, зафиксированных в</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МОТ об основополагающих принципах и правах в сфере труда от 18 июня 1998 г., единстве его понятийного аппарата, а также на едином</w:t>
      </w:r>
      <w:r>
        <w:rPr>
          <w:rStyle w:val="WW8Num3z0"/>
          <w:rFonts w:ascii="Verdana" w:hAnsi="Verdana"/>
          <w:color w:val="000000"/>
          <w:sz w:val="18"/>
          <w:szCs w:val="18"/>
        </w:rPr>
        <w:t> </w:t>
      </w:r>
      <w:r>
        <w:rPr>
          <w:rStyle w:val="WW8Num4z0"/>
          <w:rFonts w:ascii="Verdana" w:hAnsi="Verdana"/>
          <w:color w:val="4682B4"/>
          <w:sz w:val="18"/>
          <w:szCs w:val="18"/>
        </w:rPr>
        <w:t>трудоправовом</w:t>
      </w:r>
      <w:r>
        <w:rPr>
          <w:rStyle w:val="WW8Num3z0"/>
          <w:rFonts w:ascii="Verdana" w:hAnsi="Verdana"/>
          <w:color w:val="000000"/>
          <w:sz w:val="18"/>
          <w:szCs w:val="18"/>
        </w:rPr>
        <w:t> </w:t>
      </w:r>
      <w:r>
        <w:rPr>
          <w:rFonts w:ascii="Verdana" w:hAnsi="Verdana"/>
          <w:color w:val="000000"/>
          <w:sz w:val="18"/>
          <w:szCs w:val="18"/>
        </w:rPr>
        <w:t>статусе работника. Отсюда можно сделать вывод, что основные детерминанты единства международного трудового права по набору те же, что и в российском трудовом праве. В то же время, содержание каждой детерминанты единства при сравнении международного и российского трудового права обладает разным качеством.</w:t>
      </w:r>
    </w:p>
    <w:p w:rsidR="0095777D" w:rsidRDefault="0095777D" w:rsidP="009577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Единство не может существовать без дифференциации. И в международном трудовом праве существует явление дифференциации, однако, с некоторыми особенностями. Выводя родо-видовую дефиницию дифференциации как центральной категории настоящего исследования, использовались наработки российской науки трудового права. Дифференциация в международном трудовом праве — это различия в правовом регулировании, основанные на объективно существующих устойчивых особенностях либо условий труда либо субъектов соответствующих отношений, обусловленные необходимостью особой защиты от воздействия на здоровье работника опасных производственных факторов, а также обеспечения равных возможностей, создания условий, при которых право на труд осуществляется наравне с другими работниками. В международном трудовом праве можно выделить и специальные нормы, характерные для дифференцированного регулирования, выявить причины дифференциации и ее основания.</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Сформулированы причины обращения МОТ в своей</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к вопросам регулирования труда работников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Прежде всего, это дальнейшее развитие принципа равенства между мужчинами и женщинами.</w:t>
      </w:r>
      <w:r>
        <w:rPr>
          <w:rStyle w:val="WW8Num3z0"/>
          <w:rFonts w:ascii="Verdana" w:hAnsi="Verdana"/>
          <w:color w:val="000000"/>
          <w:sz w:val="18"/>
          <w:szCs w:val="18"/>
        </w:rPr>
        <w:t> </w:t>
      </w:r>
      <w:r>
        <w:rPr>
          <w:rStyle w:val="WW8Num4z0"/>
          <w:rFonts w:ascii="Verdana" w:hAnsi="Verdana"/>
          <w:color w:val="4682B4"/>
          <w:sz w:val="18"/>
          <w:szCs w:val="18"/>
        </w:rPr>
        <w:t>Равноправие</w:t>
      </w:r>
      <w:r>
        <w:rPr>
          <w:rStyle w:val="WW8Num3z0"/>
          <w:rFonts w:ascii="Verdana" w:hAnsi="Verdana"/>
          <w:color w:val="000000"/>
          <w:sz w:val="18"/>
          <w:szCs w:val="18"/>
        </w:rPr>
        <w:t> </w:t>
      </w:r>
      <w:r>
        <w:rPr>
          <w:rFonts w:ascii="Verdana" w:hAnsi="Verdana"/>
          <w:color w:val="000000"/>
          <w:sz w:val="18"/>
          <w:szCs w:val="18"/>
        </w:rPr>
        <w:t>между мужчинами и женщинами уже давно</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в качестве принципа международного права прав человека. Однако, поскольку все семейные заботы традиционно лежали на плечах женщины, требовалось обеспечение средствами трудового права оптимальных условий, позволяющих сочетать семейные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 работой. Подобный подход привел к развитой системе специальных норм, адресованных преимущественно к женщине. Такие тенденции были характерны и для законодательства многих других стран, и для международного трудового права (Рекомендация МОТ № 123 о труде женщин с семейными обязанностями от 22 июня 1965 г.) Однако имелись и негативные последствия, поскольку женщины становились неконкурентоспособны на рынке труда. Поэтому дальнейшее развитие принципа равенства потребовало переоценить систему предоставления льгот, связанные с материнством, были распространены на других членов семьи. Во Всеобщей Декларации прав человека было провозглашено, что семья является естественной и основной ячейкой общества и имеет право на защиту со стороны общества и государства. Таким образом, если ранее нормальное функционирование семьи во многих странах рассматривалось как дело ответственности отдельного индивида, то теперь государства стали проводить официальную политику, направленную на поощрение и развитие института семьи. Создание средствами трудового права условий, позволяющих совмещать трудовую и семейную жизнь работника, является одним из немаловажных аспектов такой политики.</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 теоретико-правовой анализ понятия семейных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и лиц с семейными обязанностями в международном трудовом праве. На основании изучения международно-правовых норм были выработаны понятия работников с семейными обязанностями, понятие семьи в международном трудовом праве. Это в свою очередь позволило определить круг семейных обязанностей, которые учитываются при предоставлении льгот в сфере труда и занятий, а также круг членов семьи, по отношению к которым такие обязанности возникают.</w:t>
      </w:r>
    </w:p>
    <w:p w:rsidR="0095777D" w:rsidRDefault="0095777D" w:rsidP="0095777D">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Раскрыты особенности реализации права на труд и права на отдых лиц с семейными обязанностями в контексте обеспечения равных возможностей в сфере труда и занятий в международном трудовом праве. Как показывает исследование, достижение равенства возможностей обеспечивается не только путем дифференциации правового регулирования труда данной категории ратников. Государство для выполнения своих международно-правовых обязательств должно проводить осознанную семейную политику, направленную на защиту и охрану семьи, в том числе развитие учреждений по уходу за детьми, за членами семьи, нуждающимися в постоянном уходе.</w:t>
      </w:r>
    </w:p>
    <w:p w:rsidR="0095777D" w:rsidRDefault="0095777D" w:rsidP="0095777D">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Как показывает исследование, в целом, новое трудовое законодательство России в части</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статуса работников с семейными обязанностями соответствует международным стандартам. Действительно, многие нормы (что касается</w:t>
      </w:r>
      <w:r>
        <w:rPr>
          <w:rStyle w:val="WW8Num3z0"/>
          <w:rFonts w:ascii="Verdana" w:hAnsi="Verdana"/>
          <w:color w:val="000000"/>
          <w:sz w:val="18"/>
          <w:szCs w:val="18"/>
        </w:rPr>
        <w:t> </w:t>
      </w:r>
      <w:r>
        <w:rPr>
          <w:rStyle w:val="WW8Num4z0"/>
          <w:rFonts w:ascii="Verdana" w:hAnsi="Verdana"/>
          <w:color w:val="4682B4"/>
          <w:sz w:val="18"/>
          <w:szCs w:val="18"/>
        </w:rPr>
        <w:t>запрета</w:t>
      </w:r>
      <w:r>
        <w:rPr>
          <w:rStyle w:val="WW8Num3z0"/>
          <w:rFonts w:ascii="Verdana" w:hAnsi="Verdana"/>
          <w:color w:val="000000"/>
          <w:sz w:val="18"/>
          <w:szCs w:val="18"/>
        </w:rPr>
        <w:t> </w:t>
      </w:r>
      <w:r>
        <w:rPr>
          <w:rFonts w:ascii="Verdana" w:hAnsi="Verdana"/>
          <w:color w:val="000000"/>
          <w:sz w:val="18"/>
          <w:szCs w:val="18"/>
        </w:rPr>
        <w:t>и ограничения на ночные, сверхурочные работы и направления в</w:t>
      </w:r>
      <w:r>
        <w:rPr>
          <w:rStyle w:val="WW8Num3z0"/>
          <w:rFonts w:ascii="Verdana" w:hAnsi="Verdana"/>
          <w:color w:val="000000"/>
          <w:sz w:val="18"/>
          <w:szCs w:val="18"/>
        </w:rPr>
        <w:t> </w:t>
      </w:r>
      <w:r>
        <w:rPr>
          <w:rStyle w:val="WW8Num4z0"/>
          <w:rFonts w:ascii="Verdana" w:hAnsi="Verdana"/>
          <w:color w:val="4682B4"/>
          <w:sz w:val="18"/>
          <w:szCs w:val="18"/>
        </w:rPr>
        <w:t>служебные</w:t>
      </w:r>
      <w:r>
        <w:rPr>
          <w:rStyle w:val="WW8Num3z0"/>
          <w:rFonts w:ascii="Verdana" w:hAnsi="Verdana"/>
          <w:color w:val="000000"/>
          <w:sz w:val="18"/>
          <w:szCs w:val="18"/>
        </w:rPr>
        <w:t> </w:t>
      </w:r>
      <w:r>
        <w:rPr>
          <w:rFonts w:ascii="Verdana" w:hAnsi="Verdana"/>
          <w:color w:val="000000"/>
          <w:sz w:val="18"/>
          <w:szCs w:val="18"/>
        </w:rPr>
        <w:t>командировки) утратили свой императивный характер, однако это соответствует реалиям экономической ситуации в стране. Регулирование приобретает</w:t>
      </w:r>
      <w:r>
        <w:rPr>
          <w:rStyle w:val="WW8Num3z0"/>
          <w:rFonts w:ascii="Verdana" w:hAnsi="Verdana"/>
          <w:color w:val="000000"/>
          <w:sz w:val="18"/>
          <w:szCs w:val="18"/>
        </w:rPr>
        <w:t> </w:t>
      </w:r>
      <w:r>
        <w:rPr>
          <w:rStyle w:val="WW8Num4z0"/>
          <w:rFonts w:ascii="Verdana" w:hAnsi="Verdana"/>
          <w:color w:val="4682B4"/>
          <w:sz w:val="18"/>
          <w:szCs w:val="18"/>
        </w:rPr>
        <w:t>диспозитивный</w:t>
      </w:r>
      <w:r>
        <w:rPr>
          <w:rStyle w:val="WW8Num3z0"/>
          <w:rFonts w:ascii="Verdana" w:hAnsi="Verdana"/>
          <w:color w:val="000000"/>
          <w:sz w:val="18"/>
          <w:szCs w:val="18"/>
        </w:rPr>
        <w:t> </w:t>
      </w:r>
      <w:r>
        <w:rPr>
          <w:rFonts w:ascii="Verdana" w:hAnsi="Verdana"/>
          <w:color w:val="000000"/>
          <w:sz w:val="18"/>
          <w:szCs w:val="18"/>
        </w:rPr>
        <w:t>характер, что позволяет наиболее лучшим образом совмещать трудовые и семейные обязанности. Однако, для обеспечения равенства возможностей и обращения работников с семейными обязанностями недостаточно вводить</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и льготы в сфере труда, следует обратить внимание на разработку и реализацию комплексной государственной семейной политики, при этом должны учитываться интересы и работодателей и работников.</w:t>
      </w:r>
    </w:p>
    <w:p w:rsidR="0095777D" w:rsidRDefault="0095777D" w:rsidP="0095777D">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Харитонова, Алиса Олеговна, 2003 год</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Международные правовые акты</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Организации объединенных наций от 25 июня 1945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от 10 декабря 1948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Декларация о принципах международного права, касающихся дружественных отношений и сотрудничества между государствами. Принята Генеральной Ассамблеей</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от 24 октября 1970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об политических и гражданских правах. Принят Генеральной Ассамблеей ООН 16 декабря 1966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Международный Пакт об экономических социальных и культурных правах. Принят Генеральной Ассамблеей ООН 16 декабря 1966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ликвидации всех форм дискриминации в отношении женщин. Принята Генеральной Ассамблеей ООН 18 декабря 1979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о правах ребенка. Принята Генеральной Ассамблеей ООН 20 ноября 1989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о целях и задачах</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(Филадельфийская Декларация) от 10 мая 1944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МОТ № 3 об охране материнства от 29 октября 1919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Конвенция МОТ № 4 о труде женщин в ночное время от 29 октября 1919г.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Конвенция МОТ № 5 о минимальном возрасте для приема на работу в промышленности от 29 октября 1919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Конвенция МОТ № 6 о ночном труде подростков в промышленности от 29 октября 1919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Рекомендация № 4 о сатурнизме женщин детей от 29 октября 1919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Конвенция МОТ № 13 о свинцовых белилах в малярном</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от 25 октября 1921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Рекомендация МОТ № 12 об охране труда женщин, работающих по найму в сельском хозяйстве, до и после родов от 29 октября 1921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Конвенция МОТ № 17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трудящимся при несчастных случаях на производстве от 22 октября 1925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Рекомендации МОТ № 22 о минимальном размере</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трудящимся от 22 октября 1925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Конвенция МОТ № 19 о</w:t>
      </w:r>
      <w:r>
        <w:rPr>
          <w:rStyle w:val="WW8Num3z0"/>
          <w:rFonts w:ascii="Verdana" w:hAnsi="Verdana"/>
          <w:color w:val="000000"/>
          <w:sz w:val="18"/>
          <w:szCs w:val="18"/>
        </w:rPr>
        <w:t> </w:t>
      </w:r>
      <w:r>
        <w:rPr>
          <w:rStyle w:val="WW8Num4z0"/>
          <w:rFonts w:ascii="Verdana" w:hAnsi="Verdana"/>
          <w:color w:val="4682B4"/>
          <w:sz w:val="18"/>
          <w:szCs w:val="18"/>
        </w:rPr>
        <w:t>равноправии</w:t>
      </w:r>
      <w:r>
        <w:rPr>
          <w:rStyle w:val="WW8Num3z0"/>
          <w:rFonts w:ascii="Verdana" w:hAnsi="Verdana"/>
          <w:color w:val="000000"/>
          <w:sz w:val="18"/>
          <w:szCs w:val="18"/>
        </w:rPr>
        <w:t> </w:t>
      </w:r>
      <w:r>
        <w:rPr>
          <w:rFonts w:ascii="Verdana" w:hAnsi="Verdana"/>
          <w:color w:val="000000"/>
          <w:sz w:val="18"/>
          <w:szCs w:val="18"/>
        </w:rPr>
        <w:t>граждан страны и иностранцев в области возмещения трудящимся при несчастных случаях 25 октября 1925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Рекомендация МОТ № 13 о труде женщин в ночное время в сельском хозяйстве от 25 октября 1921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Рекомендация МОТ № 21 об использовании свободного времени от 5 июля 1924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Рекомендация МОТ № 29 об общих принципах страхования по болезни от 22 июня 1926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Конвенция МОТ № 24 о страховании по болезни в промышленности от 15 июня 1927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Конвенция МОТ № 25 о страховании по болезни трудящихся в сельском хозяйстве от 15 июня 1927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Конвенция МОТ № 29 о</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труде от 28 июня 1930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Конвенция МОТ № 30 о рабочем времени в торговле и в учреждениях от 28 июня 1930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Конвенция МОТ № 39 о страховании на случай потери кормильца в промышленности от 29 июня 1933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Рекомендация МОТ № 43 об общих принципах страхования по инвалидности, старости и на случай потери кормильца от 24 октября 1933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Конвенция МОТ № 41 о труде женщин в ночное время от 19 июня 1934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 Конвенция МОТ № 45 о труде женщин на подземных работах от 21 июня 1935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Конвенция МОТ № 50 о трудящихся из коренного населения от 20 июня 1936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Рекомендация МОТ № 48 о бытовом обслуживании моряков в портах от 24 октября 1936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Конвенция МОТ № 59 (пересмотренная) о минимальном возрасте в промышленности от 22 июня 1937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Рекомендация МОТ № 58 о трудовых договорах трудящихся коренного населения от 27 июня 1939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Конвенция МОТ № 66 о трудящихся-мигрантах от 28 июня 1939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Рекомендация МОТ № 61 о трудящихся-мигрантах от 28 июня 1939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Рекомендация MOT № 62 о межгосударственном сотрудничестве в области условий труда трудящихся-мигрантов от 29 июня 1939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Рекомендация МОТ № 70 о минимальных нормах социальной политики на зависимых территориях от 12 мая 1944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Рекомендация МОТ № 71 о занятости в период перехода от войны к миру от 12 мая 1944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Конвенция МОТ № 82 о социальной политике на территориях вне метрополий от 11 июля 1947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Рекомендация МОТ № 86 о работниках-мигрантах от 1 июля 1949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Конвенция МОТ № 89 о ночном труде женщин в промышленности от 9 июля 1948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Конвенция МОТ № 100 о равном вознаграждении от 29 июня 1951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Рекомендация МОТ № 90 о равном вознаграждении от 29 июня 1951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Конвенция МОТ № 102 о минимальных нормах социального обеспечения от 28 июня 1952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Конвенция МОТ № 103 (пересмотренная) об охране материнства от 28 июня 1952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Рекомендация МОТ № 95 об охране материнства от 28 июня 1952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Конвенция МОТ № 109 (пересмотренная) о заработной плате, рабочем времени и составе судового экипажа от 14 мая 1958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Конвенция МОТ № 111 о дискриминации в области труда и занятий от 25 июня 1958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Рекомендация МОТ № 111 о дискриминации в области труда и занятий от 25 июня 1958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Конвенция № 114 о трудовых договорах рыбаков от 19 июня 1959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Конвенция МОТ № 117 об основных целях и нормах социальной политики от 22 июня 1962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Конвенция МОТ № 121 о пособиях в случаях производственного травматизма от 8 июля 1964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Рекомендация МОТ № 121 о пособиях в случаях производственного травматизма от 8 июля 1964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Рекомендация МОТ № 123 о труде женщин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от 22 июня 1965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Конвенция МОТ № 128 о пособиях по инвалидности, по старости и по случаю потери кормильца от 29 июня 1967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Конвенция МОТ № 131 о минимальной заработной плате от 22 июня 1970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Конвенция МОТ № 137 о портовых работах от 25 июня 1973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Конвенция МОТ № 138 о минимальном возрасте от 26 июня 1973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Конвенция МОТ № 140 об оплачиваемых учебных отпусках от 24 июня 1974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Рекомендация МОТ № 150 о развитии людских ресурсов от 23 июня 1975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Конвенция МОТ № 143 о работниках-мигрантах от 24 июня 1975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Рекомендация МОТ № 151 о работниках-мигрантах от 24 июня 1975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Конвенция МОТ № 149 о сестринском персонале от 21 июня 1977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Конвенция МОТ № 151 о трудовых отношениях на государственной службе от 27 июня 1978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Конвенция МОТ № 153 о продолжительности рабочего времени и периодах отдыха на дорожном транспорте от 27 июня 1979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Конвенция МОТ № 156 о равном обращении и равных возможностях для работников мужчин и женщин: работники с семейными обязанностями от 21 июня 1981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Рекомендация МОТ № 165 о равном обращении и равных возможностях для работников мужчин и женщин: работники с семейными обязанностями от 21 июня1981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Конвенция МОТ № 158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отношений от 22 июня 1982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Рекомендация МОТ № 166 о прекращении трудовых отношений от 22 июня1982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Конвенция МОТ № 171 о ночном труде от 26 июня 1990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Конвенция МОТ № 175 о работе на условиях неполного рабочего времени от 24 июня 1994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73. Рекомендация МОТ № 182 о работе на условиях неполного рабочего времени от 24 июня 1994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Конвенция МОТ № 177 о надомном труде от 24 июня 1996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Конвенция МОТ № 182 о</w:t>
      </w:r>
      <w:r>
        <w:rPr>
          <w:rStyle w:val="WW8Num3z0"/>
          <w:rFonts w:ascii="Verdana" w:hAnsi="Verdana"/>
          <w:color w:val="000000"/>
          <w:sz w:val="18"/>
          <w:szCs w:val="18"/>
        </w:rPr>
        <w:t> </w:t>
      </w:r>
      <w:r>
        <w:rPr>
          <w:rStyle w:val="WW8Num4z0"/>
          <w:rFonts w:ascii="Verdana" w:hAnsi="Verdana"/>
          <w:color w:val="4682B4"/>
          <w:sz w:val="18"/>
          <w:szCs w:val="18"/>
        </w:rPr>
        <w:t>запрещении</w:t>
      </w:r>
      <w:r>
        <w:rPr>
          <w:rStyle w:val="WW8Num3z0"/>
          <w:rFonts w:ascii="Verdana" w:hAnsi="Verdana"/>
          <w:color w:val="000000"/>
          <w:sz w:val="18"/>
          <w:szCs w:val="18"/>
        </w:rPr>
        <w:t> </w:t>
      </w:r>
      <w:r>
        <w:rPr>
          <w:rFonts w:ascii="Verdana" w:hAnsi="Verdana"/>
          <w:color w:val="000000"/>
          <w:sz w:val="18"/>
          <w:szCs w:val="18"/>
        </w:rPr>
        <w:t>и немедленных мерах по искоренению наихудших форм детского труда от 17 июня 1999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 183 (пересмотренная) об охране материнства от 15 июня 2000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Рекомендация МОТ № 191 об охране материнства от 15 июня 2000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Нормативные акты Российской Федерации и бывшего</w:t>
      </w:r>
      <w:r>
        <w:rPr>
          <w:rStyle w:val="WW8Num3z0"/>
          <w:rFonts w:ascii="Verdana" w:hAnsi="Verdana"/>
          <w:color w:val="000000"/>
          <w:sz w:val="18"/>
          <w:szCs w:val="18"/>
        </w:rPr>
        <w:t> </w:t>
      </w:r>
      <w:r>
        <w:rPr>
          <w:rStyle w:val="WW8Num4z0"/>
          <w:rFonts w:ascii="Verdana" w:hAnsi="Verdana"/>
          <w:color w:val="4682B4"/>
          <w:sz w:val="18"/>
          <w:szCs w:val="18"/>
        </w:rPr>
        <w:t>СССР</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СССР от 7 октября 1977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Конституция РФ от 12 декабря 1993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РСФСР от 10 декабря 1918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Кодекс законов о труде</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30 октября 1922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Кодекс законов о труде РСФСР от 9 декабря 1971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Трудовой кодекс РФ от 21 декабря 2001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Семейный Кодекс РФ от 8 декабря 1995 г. с более поздними изменениями и дополнениями.</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Закон СССР от 15 июля 1970 г. «</w:t>
      </w:r>
      <w:r>
        <w:rPr>
          <w:rStyle w:val="WW8Num4z0"/>
          <w:rFonts w:ascii="Verdana" w:hAnsi="Verdana"/>
          <w:color w:val="4682B4"/>
          <w:sz w:val="18"/>
          <w:szCs w:val="18"/>
        </w:rPr>
        <w:t>Основы законодательства СССР и союзных республик о труде</w:t>
      </w:r>
      <w:r>
        <w:rPr>
          <w:rFonts w:ascii="Verdana" w:hAnsi="Verdana"/>
          <w:color w:val="000000"/>
          <w:sz w:val="18"/>
          <w:szCs w:val="18"/>
        </w:rPr>
        <w:t>».</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Закон РФ от 19 апреля 1991 г. «</w:t>
      </w:r>
      <w:r>
        <w:rPr>
          <w:rStyle w:val="WW8Num4z0"/>
          <w:rFonts w:ascii="Verdana" w:hAnsi="Verdana"/>
          <w:color w:val="4682B4"/>
          <w:sz w:val="18"/>
          <w:szCs w:val="18"/>
        </w:rPr>
        <w:t>О занятости населения в РСФСР</w:t>
      </w:r>
      <w:r>
        <w:rPr>
          <w:rFonts w:ascii="Verdana" w:hAnsi="Verdana"/>
          <w:color w:val="000000"/>
          <w:sz w:val="18"/>
          <w:szCs w:val="18"/>
        </w:rPr>
        <w:t>».</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Закон РФ от 25 сентября 1992 г. «О внесении и изменений и дополнений в</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Закон РФ от 22 июля 1993 г. «Основы законодательства РФ об охране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Федеральный закон РФ от 30 апреля 1999 г. «</w:t>
      </w:r>
      <w:r>
        <w:rPr>
          <w:rStyle w:val="WW8Num4z0"/>
          <w:rFonts w:ascii="Verdana" w:hAnsi="Verdana"/>
          <w:color w:val="4682B4"/>
          <w:sz w:val="18"/>
          <w:szCs w:val="18"/>
        </w:rPr>
        <w:t>О внесении изменений и дополнений в КЗоТ РФ</w:t>
      </w:r>
      <w:r>
        <w:rPr>
          <w:rFonts w:ascii="Verdana" w:hAnsi="Verdana"/>
          <w:color w:val="000000"/>
          <w:sz w:val="18"/>
          <w:szCs w:val="18"/>
        </w:rPr>
        <w:t>».</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Совета Министров СССР от 13 октября 1956 г. «О дальнейших мерах помощи женщинам-матерям, работающих на предприятиях и в учреждениях».</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Постановление</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от 10 апреля 1990 г. «О неотложных мерах по улучшению положения женщин, охране материнства и детства, укреплению семьи».</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Постановление Правительства РФ от 11 октября 2002 г. «Об утверждении порядка предоставления отпуска работникам,</w:t>
      </w:r>
      <w:r>
        <w:rPr>
          <w:rStyle w:val="WW8Num3z0"/>
          <w:rFonts w:ascii="Verdana" w:hAnsi="Verdana"/>
          <w:color w:val="000000"/>
          <w:sz w:val="18"/>
          <w:szCs w:val="18"/>
        </w:rPr>
        <w:t> </w:t>
      </w:r>
      <w:r>
        <w:rPr>
          <w:rStyle w:val="WW8Num4z0"/>
          <w:rFonts w:ascii="Verdana" w:hAnsi="Verdana"/>
          <w:color w:val="4682B4"/>
          <w:sz w:val="18"/>
          <w:szCs w:val="18"/>
        </w:rPr>
        <w:t>усыновившим</w:t>
      </w:r>
      <w:r>
        <w:rPr>
          <w:rStyle w:val="WW8Num3z0"/>
          <w:rFonts w:ascii="Verdana" w:hAnsi="Verdana"/>
          <w:color w:val="000000"/>
          <w:sz w:val="18"/>
          <w:szCs w:val="18"/>
        </w:rPr>
        <w:t> </w:t>
      </w:r>
      <w:r>
        <w:rPr>
          <w:rFonts w:ascii="Verdana" w:hAnsi="Verdana"/>
          <w:color w:val="000000"/>
          <w:sz w:val="18"/>
          <w:szCs w:val="18"/>
        </w:rPr>
        <w:t>ребенка».</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Положение «О порядке и условиях применения труда женщин, имеющих детей и работающих неполное рабочее время». Утверждено</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Госкомтруда СССР и Секретариата</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29 апреля 1980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Положение «</w:t>
      </w:r>
      <w:r>
        <w:rPr>
          <w:rStyle w:val="WW8Num4z0"/>
          <w:rFonts w:ascii="Verdana" w:hAnsi="Verdana"/>
          <w:color w:val="4682B4"/>
          <w:sz w:val="18"/>
          <w:szCs w:val="18"/>
        </w:rPr>
        <w:t>Об условиях труда надомников</w:t>
      </w:r>
      <w:r>
        <w:rPr>
          <w:rFonts w:ascii="Verdana" w:hAnsi="Verdana"/>
          <w:color w:val="000000"/>
          <w:sz w:val="18"/>
          <w:szCs w:val="18"/>
        </w:rPr>
        <w:t>». Утверждено Постановлением</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и ВЦСПС от 29 сентября 1981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Положение «О порядке и условиях применения скользящего (гибкого) графика работы для женщин, имеющих детей». Утверждено Постановлением Госкомтруда СССР и Секретариата ВЦСПС от 6 июня 1984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Постановление Секретариата ВЦСПС от 2 апреля 1954 г. «</w:t>
      </w:r>
      <w:r>
        <w:rPr>
          <w:rStyle w:val="WW8Num4z0"/>
          <w:rFonts w:ascii="Verdana" w:hAnsi="Verdana"/>
          <w:color w:val="4682B4"/>
          <w:sz w:val="18"/>
          <w:szCs w:val="18"/>
        </w:rPr>
        <w:t>О дежурствах на предприятиях и учреждениях</w:t>
      </w:r>
      <w:r>
        <w:rPr>
          <w:rFonts w:ascii="Verdana" w:hAnsi="Verdana"/>
          <w:color w:val="000000"/>
          <w:sz w:val="18"/>
          <w:szCs w:val="18"/>
        </w:rPr>
        <w:t>».</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Гигиенические рекомендации к рациональному трудоустройству беременных женщин. Утверждены постановлением Госкомсанэпиднадзора и Минздрава России от 23 декабря 1993 г.</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Санитарные правила и нормы «</w:t>
      </w:r>
      <w:r>
        <w:rPr>
          <w:rStyle w:val="WW8Num4z0"/>
          <w:rFonts w:ascii="Verdana" w:hAnsi="Verdana"/>
          <w:color w:val="4682B4"/>
          <w:sz w:val="18"/>
          <w:szCs w:val="18"/>
        </w:rPr>
        <w:t>Гигиенические требования к условиям труда женщин</w:t>
      </w:r>
      <w:r>
        <w:rPr>
          <w:rFonts w:ascii="Verdana" w:hAnsi="Verdana"/>
          <w:color w:val="000000"/>
          <w:sz w:val="18"/>
          <w:szCs w:val="18"/>
        </w:rPr>
        <w:t>». Утверждены Госкомсанэпиднадзором РФ от 28 октября 1996 г.1.</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РСФСР от 25 декабря 1990 г. «О некоторых вопросах, возникающих при применении судами законодательства, регулирующего труд женщин»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РСФСР. 1991. № 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Некоторые вопросы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по гражданским делам ВС РФ // Бюллетень Верховного Суда РФ. 1993. № 10.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Обзор судебной практики Верховного Суда РФ за третий и четвертый квартал 1996 г. // Бюллетень Верховного Суда РФ. 1997. № 4.1. Литературные источники1. 2001. Guide to Labour and Social Affairs. Madrid, 2001.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Ben-Israel R. Equality and prohibition of discrimination in employment // Comparative Labour Law. Deventer, 2000.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Brading J., Curtis J. Disablity discrimination. London, 2000.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ILO. Protection of Workers Personal Data. Geneva, 1997.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Jefferson M. Principles of Employment Law. London, 2000.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107. Leslie D., Lindley J., Leighton T. Who did Worse? A Comparision of us and British Non-white Unemployment. 1970-1998. Manchester. 2000.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Raintez R., Holmes A., Migdal S. Cases and Materials on Employment Law. Mayfield, 2000.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Rawls J. Theory of Justice. Cambridge, 1971.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Wirth L. Breaking through glass ceiling: Women in management. Geneva, 2001.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A.A. Охрана трудовых прав женщин в СССР. М., 1954.</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П.Азарова Е.Г. Проблемы</w:t>
      </w:r>
      <w:r>
        <w:rPr>
          <w:rStyle w:val="WW8Num3z0"/>
          <w:rFonts w:ascii="Verdana" w:hAnsi="Verdana"/>
          <w:color w:val="000000"/>
          <w:sz w:val="18"/>
          <w:szCs w:val="18"/>
        </w:rPr>
        <w:t> </w:t>
      </w:r>
      <w:r>
        <w:rPr>
          <w:rStyle w:val="WW8Num4z0"/>
          <w:rFonts w:ascii="Verdana" w:hAnsi="Verdana"/>
          <w:color w:val="4682B4"/>
          <w:sz w:val="18"/>
          <w:szCs w:val="18"/>
        </w:rPr>
        <w:t>равноправия</w:t>
      </w:r>
      <w:r>
        <w:rPr>
          <w:rStyle w:val="WW8Num3z0"/>
          <w:rFonts w:ascii="Verdana" w:hAnsi="Verdana"/>
          <w:color w:val="000000"/>
          <w:sz w:val="18"/>
          <w:szCs w:val="18"/>
        </w:rPr>
        <w:t> </w:t>
      </w:r>
      <w:r>
        <w:rPr>
          <w:rFonts w:ascii="Verdana" w:hAnsi="Verdana"/>
          <w:color w:val="000000"/>
          <w:sz w:val="18"/>
          <w:szCs w:val="18"/>
        </w:rPr>
        <w:t>женщины и мужчины в социальном обеспечении в СССР. М., 1989.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Т.2. М., 1981.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Л.Б., Жуйков В.М., Лукашук И.И. Международные нормы о правах человека и применение их судами РФ. М., 1996.</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Аметистов</w:t>
      </w:r>
      <w:r>
        <w:rPr>
          <w:rStyle w:val="WW8Num3z0"/>
          <w:rFonts w:ascii="Verdana" w:hAnsi="Verdana"/>
          <w:color w:val="000000"/>
          <w:sz w:val="18"/>
          <w:szCs w:val="18"/>
        </w:rPr>
        <w:t> </w:t>
      </w:r>
      <w:r>
        <w:rPr>
          <w:rFonts w:ascii="Verdana" w:hAnsi="Verdana"/>
          <w:color w:val="000000"/>
          <w:sz w:val="18"/>
          <w:szCs w:val="18"/>
        </w:rPr>
        <w:t>Э.М. Международное право и труд: факторы</w:t>
      </w:r>
      <w:r>
        <w:rPr>
          <w:rStyle w:val="WW8Num3z0"/>
          <w:rFonts w:ascii="Verdana" w:hAnsi="Verdana"/>
          <w:color w:val="000000"/>
          <w:sz w:val="18"/>
          <w:szCs w:val="18"/>
        </w:rPr>
        <w:t> </w:t>
      </w:r>
      <w:r>
        <w:rPr>
          <w:rStyle w:val="WW8Num4z0"/>
          <w:rFonts w:ascii="Verdana" w:hAnsi="Verdana"/>
          <w:color w:val="4682B4"/>
          <w:sz w:val="18"/>
          <w:szCs w:val="18"/>
        </w:rPr>
        <w:t>имплементации</w:t>
      </w:r>
      <w:r>
        <w:rPr>
          <w:rStyle w:val="WW8Num3z0"/>
          <w:rFonts w:ascii="Verdana" w:hAnsi="Verdana"/>
          <w:color w:val="000000"/>
          <w:sz w:val="18"/>
          <w:szCs w:val="18"/>
        </w:rPr>
        <w:t> </w:t>
      </w:r>
      <w:r>
        <w:rPr>
          <w:rFonts w:ascii="Verdana" w:hAnsi="Verdana"/>
          <w:color w:val="000000"/>
          <w:sz w:val="18"/>
          <w:szCs w:val="18"/>
        </w:rPr>
        <w:t>международных норм о труде. М., 1982.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Аметистов</w:t>
      </w:r>
      <w:r>
        <w:rPr>
          <w:rStyle w:val="WW8Num3z0"/>
          <w:rFonts w:ascii="Verdana" w:hAnsi="Verdana"/>
          <w:color w:val="000000"/>
          <w:sz w:val="18"/>
          <w:szCs w:val="18"/>
        </w:rPr>
        <w:t> </w:t>
      </w:r>
      <w:r>
        <w:rPr>
          <w:rFonts w:ascii="Verdana" w:hAnsi="Verdana"/>
          <w:color w:val="000000"/>
          <w:sz w:val="18"/>
          <w:szCs w:val="18"/>
        </w:rPr>
        <w:t>Э.М. Международное трудовое право и рабочий класс. М., 1970.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Андрианова</w:t>
      </w:r>
      <w:r>
        <w:rPr>
          <w:rStyle w:val="WW8Num3z0"/>
          <w:rFonts w:ascii="Verdana" w:hAnsi="Verdana"/>
          <w:color w:val="000000"/>
          <w:sz w:val="18"/>
          <w:szCs w:val="18"/>
        </w:rPr>
        <w:t> </w:t>
      </w:r>
      <w:r>
        <w:rPr>
          <w:rFonts w:ascii="Verdana" w:hAnsi="Verdana"/>
          <w:color w:val="000000"/>
          <w:sz w:val="18"/>
          <w:szCs w:val="18"/>
        </w:rPr>
        <w:t>М.А. Трудовые отношения с участием иностранцев в системе международного частного и трудового права России: Автореф. дисс.канд.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Антокольская</w:t>
      </w:r>
      <w:r>
        <w:rPr>
          <w:rStyle w:val="WW8Num3z0"/>
          <w:rFonts w:ascii="Verdana" w:hAnsi="Verdana"/>
          <w:color w:val="000000"/>
          <w:sz w:val="18"/>
          <w:szCs w:val="18"/>
        </w:rPr>
        <w:t> </w:t>
      </w:r>
      <w:r>
        <w:rPr>
          <w:rFonts w:ascii="Verdana" w:hAnsi="Verdana"/>
          <w:color w:val="000000"/>
          <w:sz w:val="18"/>
          <w:szCs w:val="18"/>
        </w:rPr>
        <w:t>М.В. Семейное право. М., 1996.</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Антонов</w:t>
      </w:r>
      <w:r>
        <w:rPr>
          <w:rStyle w:val="WW8Num3z0"/>
          <w:rFonts w:ascii="Verdana" w:hAnsi="Verdana"/>
          <w:color w:val="000000"/>
          <w:sz w:val="18"/>
          <w:szCs w:val="18"/>
        </w:rPr>
        <w:t> </w:t>
      </w:r>
      <w:r>
        <w:rPr>
          <w:rFonts w:ascii="Verdana" w:hAnsi="Verdana"/>
          <w:color w:val="000000"/>
          <w:sz w:val="18"/>
          <w:szCs w:val="18"/>
        </w:rPr>
        <w:t>А.И., Медков В.М. Социология семьи. М., 1996.</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Арбузов</w:t>
      </w:r>
      <w:r>
        <w:rPr>
          <w:rStyle w:val="WW8Num3z0"/>
          <w:rFonts w:ascii="Verdana" w:hAnsi="Verdana"/>
          <w:color w:val="000000"/>
          <w:sz w:val="18"/>
          <w:szCs w:val="18"/>
        </w:rPr>
        <w:t> </w:t>
      </w:r>
      <w:r>
        <w:rPr>
          <w:rFonts w:ascii="Verdana" w:hAnsi="Verdana"/>
          <w:color w:val="000000"/>
          <w:sz w:val="18"/>
          <w:szCs w:val="18"/>
        </w:rPr>
        <w:t>С.С. Правовое регулирование трудовых отношений субъектами Российской Федерации: Автореф. дисс. канд. юрид. наук. Пермь, 1999.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Аристова</w:t>
      </w:r>
      <w:r>
        <w:rPr>
          <w:rStyle w:val="WW8Num3z0"/>
          <w:rFonts w:ascii="Verdana" w:hAnsi="Verdana"/>
          <w:color w:val="000000"/>
          <w:sz w:val="18"/>
          <w:szCs w:val="18"/>
        </w:rPr>
        <w:t> </w:t>
      </w:r>
      <w:r>
        <w:rPr>
          <w:rFonts w:ascii="Verdana" w:hAnsi="Verdana"/>
          <w:color w:val="000000"/>
          <w:sz w:val="18"/>
          <w:szCs w:val="18"/>
        </w:rPr>
        <w:t>С.В. Особенности отраслевой дифференциации в правовом регулировании трудовых отношений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 Право. 2001. № 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Астапович</w:t>
      </w:r>
      <w:r>
        <w:rPr>
          <w:rStyle w:val="WW8Num3z0"/>
          <w:rFonts w:ascii="Verdana" w:hAnsi="Verdana"/>
          <w:color w:val="000000"/>
          <w:sz w:val="18"/>
          <w:szCs w:val="18"/>
        </w:rPr>
        <w:t> </w:t>
      </w:r>
      <w:r>
        <w:rPr>
          <w:rFonts w:ascii="Verdana" w:hAnsi="Verdana"/>
          <w:color w:val="000000"/>
          <w:sz w:val="18"/>
          <w:szCs w:val="18"/>
        </w:rPr>
        <w:t>З.А. Первые мероприятия советской власти в области труда. М., 1958.</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Унификация и дифференциация норм трудового права // Советское государство и право. 1971. № 10.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Баскакова</w:t>
      </w:r>
      <w:r>
        <w:rPr>
          <w:rStyle w:val="WW8Num3z0"/>
          <w:rFonts w:ascii="Verdana" w:hAnsi="Verdana"/>
          <w:color w:val="000000"/>
          <w:sz w:val="18"/>
          <w:szCs w:val="18"/>
        </w:rPr>
        <w:t> </w:t>
      </w:r>
      <w:r>
        <w:rPr>
          <w:rFonts w:ascii="Verdana" w:hAnsi="Verdana"/>
          <w:color w:val="000000"/>
          <w:sz w:val="18"/>
          <w:szCs w:val="18"/>
        </w:rPr>
        <w:t>М.Е. Равные возможности и тендерные стереотипы на рынке труда. М.,1998.</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Берков</w:t>
      </w:r>
      <w:r>
        <w:rPr>
          <w:rStyle w:val="WW8Num3z0"/>
          <w:rFonts w:ascii="Verdana" w:hAnsi="Verdana"/>
          <w:color w:val="000000"/>
          <w:sz w:val="18"/>
          <w:szCs w:val="18"/>
        </w:rPr>
        <w:t> </w:t>
      </w:r>
      <w:r>
        <w:rPr>
          <w:rFonts w:ascii="Verdana" w:hAnsi="Verdana"/>
          <w:color w:val="000000"/>
          <w:sz w:val="18"/>
          <w:szCs w:val="18"/>
        </w:rPr>
        <w:t>В.Ф., Яскевич Я.С., Павлюскевич В.И. Логика. Минск, 1997.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Бернштейн JT. Международная организация труда. Париж, 1925.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Блищенко</w:t>
      </w:r>
      <w:r>
        <w:rPr>
          <w:rStyle w:val="WW8Num3z0"/>
          <w:rFonts w:ascii="Verdana" w:hAnsi="Verdana"/>
          <w:color w:val="000000"/>
          <w:sz w:val="18"/>
          <w:szCs w:val="18"/>
        </w:rPr>
        <w:t> </w:t>
      </w:r>
      <w:r>
        <w:rPr>
          <w:rFonts w:ascii="Verdana" w:hAnsi="Verdana"/>
          <w:color w:val="000000"/>
          <w:sz w:val="18"/>
          <w:szCs w:val="18"/>
        </w:rPr>
        <w:t>И.П., Солнцева М.М. Мировая политика и международное право. М., 1991.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Богатыренко</w:t>
      </w:r>
      <w:r>
        <w:rPr>
          <w:rStyle w:val="WW8Num3z0"/>
          <w:rFonts w:ascii="Verdana" w:hAnsi="Verdana"/>
          <w:color w:val="000000"/>
          <w:sz w:val="18"/>
          <w:szCs w:val="18"/>
        </w:rPr>
        <w:t> </w:t>
      </w:r>
      <w:r>
        <w:rPr>
          <w:rFonts w:ascii="Verdana" w:hAnsi="Verdana"/>
          <w:color w:val="000000"/>
          <w:sz w:val="18"/>
          <w:szCs w:val="18"/>
        </w:rPr>
        <w:t>З.С. Международные нормы труда составная часть правовой системы РФ //Трудовое право. 1999. № 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Брайсон В. Политическая теория феминизма. М., 2001.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Броунли</w:t>
      </w:r>
      <w:r>
        <w:rPr>
          <w:rStyle w:val="WW8Num3z0"/>
          <w:rFonts w:ascii="Verdana" w:hAnsi="Verdana"/>
          <w:color w:val="000000"/>
          <w:sz w:val="18"/>
          <w:szCs w:val="18"/>
        </w:rPr>
        <w:t> </w:t>
      </w:r>
      <w:r>
        <w:rPr>
          <w:rFonts w:ascii="Verdana" w:hAnsi="Verdana"/>
          <w:color w:val="000000"/>
          <w:sz w:val="18"/>
          <w:szCs w:val="18"/>
        </w:rPr>
        <w:t>Я. Международное право. Кн. 2. М., 1977.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Худякова С.С., Варламова Ю.В.,</w:t>
      </w:r>
      <w:r>
        <w:rPr>
          <w:rStyle w:val="WW8Num3z0"/>
          <w:rFonts w:ascii="Verdana" w:hAnsi="Verdana"/>
          <w:color w:val="000000"/>
          <w:sz w:val="18"/>
          <w:szCs w:val="18"/>
        </w:rPr>
        <w:t> </w:t>
      </w:r>
      <w:r>
        <w:rPr>
          <w:rStyle w:val="WW8Num4z0"/>
          <w:rFonts w:ascii="Verdana" w:hAnsi="Verdana"/>
          <w:color w:val="4682B4"/>
          <w:sz w:val="18"/>
          <w:szCs w:val="18"/>
        </w:rPr>
        <w:t>Гонцов</w:t>
      </w:r>
      <w:r>
        <w:rPr>
          <w:rStyle w:val="WW8Num3z0"/>
          <w:rFonts w:ascii="Verdana" w:hAnsi="Verdana"/>
          <w:color w:val="000000"/>
          <w:sz w:val="18"/>
          <w:szCs w:val="18"/>
        </w:rPr>
        <w:t> </w:t>
      </w:r>
      <w:r>
        <w:rPr>
          <w:rFonts w:ascii="Verdana" w:hAnsi="Verdana"/>
          <w:color w:val="000000"/>
          <w:sz w:val="18"/>
          <w:szCs w:val="18"/>
        </w:rPr>
        <w:t>Н.И. Творчество и трудовое право. Пермь, 1995.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Понятие и классификация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в российском трудовом праве // Государство и право. 2002. № 4.</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Бунге М. Причинность. М., 1962.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Владимирова</w:t>
      </w:r>
      <w:r>
        <w:rPr>
          <w:rStyle w:val="WW8Num3z0"/>
          <w:rFonts w:ascii="Verdana" w:hAnsi="Verdana"/>
          <w:color w:val="000000"/>
          <w:sz w:val="18"/>
          <w:szCs w:val="18"/>
        </w:rPr>
        <w:t> </w:t>
      </w:r>
      <w:r>
        <w:rPr>
          <w:rFonts w:ascii="Verdana" w:hAnsi="Verdana"/>
          <w:color w:val="000000"/>
          <w:sz w:val="18"/>
          <w:szCs w:val="18"/>
        </w:rPr>
        <w:t>И.Г. Глобализация мировой экономики: проблемы и последствия // Менеджмент в России и за рубежом. 2001. № 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Владимирова</w:t>
      </w:r>
      <w:r>
        <w:rPr>
          <w:rStyle w:val="WW8Num3z0"/>
          <w:rFonts w:ascii="Verdana" w:hAnsi="Verdana"/>
          <w:color w:val="000000"/>
          <w:sz w:val="18"/>
          <w:szCs w:val="18"/>
        </w:rPr>
        <w:t> </w:t>
      </w:r>
      <w:r>
        <w:rPr>
          <w:rFonts w:ascii="Verdana" w:hAnsi="Verdana"/>
          <w:color w:val="000000"/>
          <w:sz w:val="18"/>
          <w:szCs w:val="18"/>
        </w:rPr>
        <w:t>Ю.В. Значение возраста работника в трудовом праве России: Дисс. канд. юрид. наук. Пермь,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Леонов A.C., Лусенкова Е.Е.,</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A.A. Основной текст новой редакции Европейской социальной</w:t>
      </w:r>
      <w:r>
        <w:rPr>
          <w:rStyle w:val="WW8Num3z0"/>
          <w:rFonts w:ascii="Verdana" w:hAnsi="Verdana"/>
          <w:color w:val="000000"/>
          <w:sz w:val="18"/>
          <w:szCs w:val="18"/>
        </w:rPr>
        <w:t> </w:t>
      </w:r>
      <w:r>
        <w:rPr>
          <w:rStyle w:val="WW8Num4z0"/>
          <w:rFonts w:ascii="Verdana" w:hAnsi="Verdana"/>
          <w:color w:val="4682B4"/>
          <w:sz w:val="18"/>
          <w:szCs w:val="18"/>
        </w:rPr>
        <w:t>хартии</w:t>
      </w:r>
      <w:r>
        <w:rPr>
          <w:rStyle w:val="WW8Num3z0"/>
          <w:rFonts w:ascii="Verdana" w:hAnsi="Verdana"/>
          <w:color w:val="000000"/>
          <w:sz w:val="18"/>
          <w:szCs w:val="18"/>
        </w:rPr>
        <w:t> </w:t>
      </w:r>
      <w:r>
        <w:rPr>
          <w:rFonts w:ascii="Verdana" w:hAnsi="Verdana"/>
          <w:color w:val="000000"/>
          <w:sz w:val="18"/>
          <w:szCs w:val="18"/>
        </w:rPr>
        <w:t>и законодательство и правоприменительная практика РФ: сравнительный анализ. М., 1998.</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Волегов</w:t>
      </w:r>
      <w:r>
        <w:rPr>
          <w:rStyle w:val="WW8Num3z0"/>
          <w:rFonts w:ascii="Verdana" w:hAnsi="Verdana"/>
          <w:color w:val="000000"/>
          <w:sz w:val="18"/>
          <w:szCs w:val="18"/>
        </w:rPr>
        <w:t> </w:t>
      </w:r>
      <w:r>
        <w:rPr>
          <w:rFonts w:ascii="Verdana" w:hAnsi="Verdana"/>
          <w:color w:val="000000"/>
          <w:sz w:val="18"/>
          <w:szCs w:val="18"/>
        </w:rPr>
        <w:t>Ю.Б. Значение дифференциации для совершенствования трудового законодательства//Государство и право. 2000. № 10.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Ворожейкин</w:t>
      </w:r>
      <w:r>
        <w:rPr>
          <w:rStyle w:val="WW8Num3z0"/>
          <w:rFonts w:ascii="Verdana" w:hAnsi="Verdana"/>
          <w:color w:val="000000"/>
          <w:sz w:val="18"/>
          <w:szCs w:val="18"/>
        </w:rPr>
        <w:t> </w:t>
      </w:r>
      <w:r>
        <w:rPr>
          <w:rFonts w:ascii="Verdana" w:hAnsi="Verdana"/>
          <w:color w:val="000000"/>
          <w:sz w:val="18"/>
          <w:szCs w:val="18"/>
        </w:rPr>
        <w:t>Е.М. Семейные правоотношения в СССР. М., 1972.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Гавердовский</w:t>
      </w:r>
      <w:r>
        <w:rPr>
          <w:rStyle w:val="WW8Num3z0"/>
          <w:rFonts w:ascii="Verdana" w:hAnsi="Verdana"/>
          <w:color w:val="000000"/>
          <w:sz w:val="18"/>
          <w:szCs w:val="18"/>
        </w:rPr>
        <w:t> </w:t>
      </w:r>
      <w:r>
        <w:rPr>
          <w:rFonts w:ascii="Verdana" w:hAnsi="Verdana"/>
          <w:color w:val="000000"/>
          <w:sz w:val="18"/>
          <w:szCs w:val="18"/>
        </w:rPr>
        <w:t>A.C. Имплементация норм международного права. Киев, 1980.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Гаспарян</w:t>
      </w:r>
      <w:r>
        <w:rPr>
          <w:rStyle w:val="WW8Num3z0"/>
          <w:rFonts w:ascii="Verdana" w:hAnsi="Verdana"/>
          <w:color w:val="000000"/>
          <w:sz w:val="18"/>
          <w:szCs w:val="18"/>
        </w:rPr>
        <w:t> </w:t>
      </w:r>
      <w:r>
        <w:rPr>
          <w:rFonts w:ascii="Verdana" w:hAnsi="Verdana"/>
          <w:color w:val="000000"/>
          <w:sz w:val="18"/>
          <w:szCs w:val="18"/>
        </w:rPr>
        <w:t>Ю.А. Семья на пороге XXI века (социологические проблемы). СПб.,1999.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Тендерный анализ российского законодательства / Под ред. А.Н. Завадской. М., 2001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143. Гинзбурге Дж. Соотношение международного и внутреннего права в СССР и в России // Государство и право. 1994. № 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Отпуска рабочих служащих в СССР. М., 1973.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Гладких</w:t>
      </w:r>
      <w:r>
        <w:rPr>
          <w:rStyle w:val="WW8Num3z0"/>
          <w:rFonts w:ascii="Verdana" w:hAnsi="Verdana"/>
          <w:color w:val="000000"/>
          <w:sz w:val="18"/>
          <w:szCs w:val="18"/>
        </w:rPr>
        <w:t> </w:t>
      </w:r>
      <w:r>
        <w:rPr>
          <w:rFonts w:ascii="Verdana" w:hAnsi="Verdana"/>
          <w:color w:val="000000"/>
          <w:sz w:val="18"/>
          <w:szCs w:val="18"/>
        </w:rPr>
        <w:t>Д.Ю. Воздействие принципов трудового права на правовое регулирование служебно-трудовых отношений в органах внутренних дел: Автореф. дисс.канд. юрид. наук. Пермь,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Использование конвенций МОТ при разработке понятийного аппарата трудового права//</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1997. № 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1997.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Курилин М.Н. Международно-правовое регулирование труда. М., 1992.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Даниленко</w:t>
      </w:r>
      <w:r>
        <w:rPr>
          <w:rStyle w:val="WW8Num3z0"/>
          <w:rFonts w:ascii="Verdana" w:hAnsi="Verdana"/>
          <w:color w:val="000000"/>
          <w:sz w:val="18"/>
          <w:szCs w:val="18"/>
        </w:rPr>
        <w:t> </w:t>
      </w:r>
      <w:r>
        <w:rPr>
          <w:rFonts w:ascii="Verdana" w:hAnsi="Verdana"/>
          <w:color w:val="000000"/>
          <w:sz w:val="18"/>
          <w:szCs w:val="18"/>
        </w:rPr>
        <w:t>Г.М. Применение международного права во внутренней системе России: практика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 Государство и право. 1995. №11.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Даниленко</w:t>
      </w:r>
      <w:r>
        <w:rPr>
          <w:rStyle w:val="WW8Num3z0"/>
          <w:rFonts w:ascii="Verdana" w:hAnsi="Verdana"/>
          <w:color w:val="000000"/>
          <w:sz w:val="18"/>
          <w:szCs w:val="18"/>
        </w:rPr>
        <w:t> </w:t>
      </w:r>
      <w:r>
        <w:rPr>
          <w:rFonts w:ascii="Verdana" w:hAnsi="Verdana"/>
          <w:color w:val="000000"/>
          <w:sz w:val="18"/>
          <w:szCs w:val="18"/>
        </w:rPr>
        <w:t>Г.М. Международная защита прав человека. М., 2000.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Даниленко</w:t>
      </w:r>
      <w:r>
        <w:rPr>
          <w:rStyle w:val="WW8Num3z0"/>
          <w:rFonts w:ascii="Verdana" w:hAnsi="Verdana"/>
          <w:color w:val="000000"/>
          <w:sz w:val="18"/>
          <w:szCs w:val="18"/>
        </w:rPr>
        <w:t> </w:t>
      </w:r>
      <w:r>
        <w:rPr>
          <w:rFonts w:ascii="Verdana" w:hAnsi="Verdana"/>
          <w:color w:val="000000"/>
          <w:sz w:val="18"/>
          <w:szCs w:val="18"/>
        </w:rPr>
        <w:t>Г.М. Обычай в современном международном праве. М., 1988.</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Данилин</w:t>
      </w:r>
      <w:r>
        <w:rPr>
          <w:rStyle w:val="WW8Num3z0"/>
          <w:rFonts w:ascii="Verdana" w:hAnsi="Verdana"/>
          <w:color w:val="000000"/>
          <w:sz w:val="18"/>
          <w:szCs w:val="18"/>
        </w:rPr>
        <w:t> </w:t>
      </w:r>
      <w:r>
        <w:rPr>
          <w:rFonts w:ascii="Verdana" w:hAnsi="Verdana"/>
          <w:color w:val="000000"/>
          <w:sz w:val="18"/>
          <w:szCs w:val="18"/>
        </w:rPr>
        <w:t>В.И., Реутов B.C. Юридические факты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семейном праве. Свердловск, 1989.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Данченко</w:t>
      </w:r>
      <w:r>
        <w:rPr>
          <w:rStyle w:val="WW8Num3z0"/>
          <w:rFonts w:ascii="Verdana" w:hAnsi="Verdana"/>
          <w:color w:val="000000"/>
          <w:sz w:val="18"/>
          <w:szCs w:val="18"/>
        </w:rPr>
        <w:t> </w:t>
      </w:r>
      <w:r>
        <w:rPr>
          <w:rFonts w:ascii="Verdana" w:hAnsi="Verdana"/>
          <w:color w:val="000000"/>
          <w:sz w:val="18"/>
          <w:szCs w:val="18"/>
        </w:rPr>
        <w:t>H.H. Правовая охрана труда женщин в СССР. М., 1985.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Дармодехин</w:t>
      </w:r>
      <w:r>
        <w:rPr>
          <w:rStyle w:val="WW8Num3z0"/>
          <w:rFonts w:ascii="Verdana" w:hAnsi="Verdana"/>
          <w:color w:val="000000"/>
          <w:sz w:val="18"/>
          <w:szCs w:val="18"/>
        </w:rPr>
        <w:t> </w:t>
      </w:r>
      <w:r>
        <w:rPr>
          <w:rFonts w:ascii="Verdana" w:hAnsi="Verdana"/>
          <w:color w:val="000000"/>
          <w:sz w:val="18"/>
          <w:szCs w:val="18"/>
        </w:rPr>
        <w:t>С.В. Государственная семейная политика: проблемы научной разработки. М., 1995.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Декларация МОТ об основополагающих принципах и правах в сфере труда и Механизм ее реализации. Женева, 1998.</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Дженис</w:t>
      </w:r>
      <w:r>
        <w:rPr>
          <w:rStyle w:val="WW8Num3z0"/>
          <w:rFonts w:ascii="Verdana" w:hAnsi="Verdana"/>
          <w:color w:val="000000"/>
          <w:sz w:val="18"/>
          <w:szCs w:val="18"/>
        </w:rPr>
        <w:t> </w:t>
      </w:r>
      <w:r>
        <w:rPr>
          <w:rFonts w:ascii="Verdana" w:hAnsi="Verdana"/>
          <w:color w:val="000000"/>
          <w:sz w:val="18"/>
          <w:szCs w:val="18"/>
        </w:rPr>
        <w:t>М., Кэй Р., Брэдли Э. Европейское право в области прав человека. Практика 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М., 1997.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Дзгоева</w:t>
      </w:r>
      <w:r>
        <w:rPr>
          <w:rStyle w:val="WW8Num3z0"/>
          <w:rFonts w:ascii="Verdana" w:hAnsi="Verdana"/>
          <w:color w:val="000000"/>
          <w:sz w:val="18"/>
          <w:szCs w:val="18"/>
        </w:rPr>
        <w:t> </w:t>
      </w:r>
      <w:r>
        <w:rPr>
          <w:rFonts w:ascii="Verdana" w:hAnsi="Verdana"/>
          <w:color w:val="000000"/>
          <w:sz w:val="18"/>
          <w:szCs w:val="18"/>
        </w:rPr>
        <w:t>Ф.О. Лица с семейными обязанностями как субъекты права социального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2001. №8.</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Дзгоева</w:t>
      </w:r>
      <w:r>
        <w:rPr>
          <w:rStyle w:val="WW8Num3z0"/>
          <w:rFonts w:ascii="Verdana" w:hAnsi="Verdana"/>
          <w:color w:val="000000"/>
          <w:sz w:val="18"/>
          <w:szCs w:val="18"/>
        </w:rPr>
        <w:t> </w:t>
      </w:r>
      <w:r>
        <w:rPr>
          <w:rFonts w:ascii="Verdana" w:hAnsi="Verdana"/>
          <w:color w:val="000000"/>
          <w:sz w:val="18"/>
          <w:szCs w:val="18"/>
        </w:rPr>
        <w:t>Ф.О. Правовое регулирование труда и социального обеспечения лиц с семейными обязанностями: Автореф. дисс. канд. юрид. наук. М., 2001.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Дзгоева</w:t>
      </w:r>
      <w:r>
        <w:rPr>
          <w:rStyle w:val="WW8Num3z0"/>
          <w:rFonts w:ascii="Verdana" w:hAnsi="Verdana"/>
          <w:color w:val="000000"/>
          <w:sz w:val="18"/>
          <w:szCs w:val="18"/>
        </w:rPr>
        <w:t> </w:t>
      </w:r>
      <w:r>
        <w:rPr>
          <w:rFonts w:ascii="Verdana" w:hAnsi="Verdana"/>
          <w:color w:val="000000"/>
          <w:sz w:val="18"/>
          <w:szCs w:val="18"/>
        </w:rPr>
        <w:t>Ф.О. Правовое регулирование труда лиц с семейными обязанностями. М., 2003.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Г.К. Международная защита прав женщин. Киев,1975.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Доклад о деятельности</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в 2000 году // Росс, газета. 2001. 24 июля.</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Дюги</w:t>
      </w:r>
      <w:r>
        <w:rPr>
          <w:rStyle w:val="WW8Num3z0"/>
          <w:rFonts w:ascii="Verdana" w:hAnsi="Verdana"/>
          <w:color w:val="000000"/>
          <w:sz w:val="18"/>
          <w:szCs w:val="18"/>
        </w:rPr>
        <w:t> </w:t>
      </w:r>
      <w:r>
        <w:rPr>
          <w:rFonts w:ascii="Verdana" w:hAnsi="Verdana"/>
          <w:color w:val="000000"/>
          <w:sz w:val="18"/>
          <w:szCs w:val="18"/>
        </w:rPr>
        <w:t>Л. Конституционное право. Общая теория государства. М., 1908.</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Европейский трудовой контракт// Трудовое право. 2000. № 4 . С. 92-96</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Евсиков</w:t>
      </w:r>
      <w:r>
        <w:rPr>
          <w:rStyle w:val="WW8Num3z0"/>
          <w:rFonts w:ascii="Verdana" w:hAnsi="Verdana"/>
          <w:color w:val="000000"/>
          <w:sz w:val="18"/>
          <w:szCs w:val="18"/>
        </w:rPr>
        <w:t> </w:t>
      </w:r>
      <w:r>
        <w:rPr>
          <w:rFonts w:ascii="Verdana" w:hAnsi="Verdana"/>
          <w:color w:val="000000"/>
          <w:sz w:val="18"/>
          <w:szCs w:val="18"/>
        </w:rPr>
        <w:t>С.О. Особенности правового регулирования труда инвалидов в Великобритании // Юридическая наука и развитие российского государства и права. Пермь,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Журавлева</w:t>
      </w:r>
      <w:r>
        <w:rPr>
          <w:rStyle w:val="WW8Num3z0"/>
          <w:rFonts w:ascii="Verdana" w:hAnsi="Verdana"/>
          <w:color w:val="000000"/>
          <w:sz w:val="18"/>
          <w:szCs w:val="18"/>
        </w:rPr>
        <w:t> </w:t>
      </w:r>
      <w:r>
        <w:rPr>
          <w:rFonts w:ascii="Verdana" w:hAnsi="Verdana"/>
          <w:color w:val="000000"/>
          <w:sz w:val="18"/>
          <w:szCs w:val="18"/>
        </w:rPr>
        <w:t>С.Ю. Практика защиты трудовых прав граждан // Справочник кадровика. 2001. № 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Савостьянова В.Б., Тучкова Э.Г.</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новому пенсионному законодательству. М.,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Захарова Н., Посадская А., Римашевская Н. Как мы решаем женский вопрос // Коммунист. 1989. № 4.</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Зивс</w:t>
      </w:r>
      <w:r>
        <w:rPr>
          <w:rStyle w:val="WW8Num3z0"/>
          <w:rFonts w:ascii="Verdana" w:hAnsi="Verdana"/>
          <w:color w:val="000000"/>
          <w:sz w:val="18"/>
          <w:szCs w:val="18"/>
        </w:rPr>
        <w:t> </w:t>
      </w:r>
      <w:r>
        <w:rPr>
          <w:rFonts w:ascii="Verdana" w:hAnsi="Verdana"/>
          <w:color w:val="000000"/>
          <w:sz w:val="18"/>
          <w:szCs w:val="18"/>
        </w:rPr>
        <w:t>С.Л. Источники права. М., 1981.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Зубрилин</w:t>
      </w:r>
      <w:r>
        <w:rPr>
          <w:rStyle w:val="WW8Num3z0"/>
          <w:rFonts w:ascii="Verdana" w:hAnsi="Verdana"/>
          <w:color w:val="000000"/>
          <w:sz w:val="18"/>
          <w:szCs w:val="18"/>
        </w:rPr>
        <w:t> </w:t>
      </w:r>
      <w:r>
        <w:rPr>
          <w:rFonts w:ascii="Verdana" w:hAnsi="Verdana"/>
          <w:color w:val="000000"/>
          <w:sz w:val="18"/>
          <w:szCs w:val="18"/>
        </w:rPr>
        <w:t>В.И. Суверенитет и сотрудничество в области прав человека // Международное право в современном мире / Под ред. Ю.М. Колосова. М., 1991.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Права трудящихся женщин. Л., 1990.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Применение конвенций МОТ в России в переходный период: некоторые</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Международное трудовое право // Трудовое право: Энциклопедический словарь. М., 1979.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МОТ: контроль за применением международных норм о труде и его проблемы // Государство и право. 1997. № 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Проблемы международного регулирования труда. М., 1964.</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Российское трудовое право: история и современность // Государство и право. 1999. № 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проблемы теории. М., 1978.</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Карташкин</w:t>
      </w:r>
      <w:r>
        <w:rPr>
          <w:rStyle w:val="WW8Num3z0"/>
          <w:rFonts w:ascii="Verdana" w:hAnsi="Verdana"/>
          <w:color w:val="000000"/>
          <w:sz w:val="18"/>
          <w:szCs w:val="18"/>
        </w:rPr>
        <w:t> </w:t>
      </w:r>
      <w:r>
        <w:rPr>
          <w:rFonts w:ascii="Verdana" w:hAnsi="Verdana"/>
          <w:color w:val="000000"/>
          <w:sz w:val="18"/>
          <w:szCs w:val="18"/>
        </w:rPr>
        <w:t>В.А. Международная защита прав человека. М., 1976.</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178.</w:t>
      </w:r>
      <w:r>
        <w:rPr>
          <w:rStyle w:val="WW8Num3z0"/>
          <w:rFonts w:ascii="Verdana" w:hAnsi="Verdana"/>
          <w:color w:val="000000"/>
          <w:sz w:val="18"/>
          <w:szCs w:val="18"/>
        </w:rPr>
        <w:t> </w:t>
      </w:r>
      <w:r>
        <w:rPr>
          <w:rStyle w:val="WW8Num4z0"/>
          <w:rFonts w:ascii="Verdana" w:hAnsi="Verdana"/>
          <w:color w:val="4682B4"/>
          <w:sz w:val="18"/>
          <w:szCs w:val="18"/>
        </w:rPr>
        <w:t>Карташкин</w:t>
      </w:r>
      <w:r>
        <w:rPr>
          <w:rStyle w:val="WW8Num3z0"/>
          <w:rFonts w:ascii="Verdana" w:hAnsi="Verdana"/>
          <w:color w:val="000000"/>
          <w:sz w:val="18"/>
          <w:szCs w:val="18"/>
        </w:rPr>
        <w:t> </w:t>
      </w:r>
      <w:r>
        <w:rPr>
          <w:rFonts w:ascii="Verdana" w:hAnsi="Verdana"/>
          <w:color w:val="000000"/>
          <w:sz w:val="18"/>
          <w:szCs w:val="18"/>
        </w:rPr>
        <w:t>В.А. Международная защита прав человека // Права человека / Под ред. Е.А.</w:t>
      </w:r>
      <w:r>
        <w:rPr>
          <w:rStyle w:val="WW8Num3z0"/>
          <w:rFonts w:ascii="Verdana" w:hAnsi="Verdana"/>
          <w:color w:val="000000"/>
          <w:sz w:val="18"/>
          <w:szCs w:val="18"/>
        </w:rPr>
        <w:t> </w:t>
      </w:r>
      <w:r>
        <w:rPr>
          <w:rStyle w:val="WW8Num4z0"/>
          <w:rFonts w:ascii="Verdana" w:hAnsi="Verdana"/>
          <w:color w:val="4682B4"/>
          <w:sz w:val="18"/>
          <w:szCs w:val="18"/>
        </w:rPr>
        <w:t>Лукашевой</w:t>
      </w:r>
      <w:r>
        <w:rPr>
          <w:rFonts w:ascii="Verdana" w:hAnsi="Verdana"/>
          <w:color w:val="000000"/>
          <w:sz w:val="18"/>
          <w:szCs w:val="18"/>
        </w:rPr>
        <w:t>. М.,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Карташкин</w:t>
      </w:r>
      <w:r>
        <w:rPr>
          <w:rStyle w:val="WW8Num3z0"/>
          <w:rFonts w:ascii="Verdana" w:hAnsi="Verdana"/>
          <w:color w:val="000000"/>
          <w:sz w:val="18"/>
          <w:szCs w:val="18"/>
        </w:rPr>
        <w:t> </w:t>
      </w:r>
      <w:r>
        <w:rPr>
          <w:rFonts w:ascii="Verdana" w:hAnsi="Verdana"/>
          <w:color w:val="000000"/>
          <w:sz w:val="18"/>
          <w:szCs w:val="18"/>
        </w:rPr>
        <w:t>В.А. Права человека в международном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внутригосударственном</w:t>
      </w:r>
      <w:r>
        <w:rPr>
          <w:rStyle w:val="WW8Num3z0"/>
          <w:rFonts w:ascii="Verdana" w:hAnsi="Verdana"/>
          <w:color w:val="000000"/>
          <w:sz w:val="18"/>
          <w:szCs w:val="18"/>
        </w:rPr>
        <w:t> </w:t>
      </w:r>
      <w:r>
        <w:rPr>
          <w:rFonts w:ascii="Verdana" w:hAnsi="Verdana"/>
          <w:color w:val="000000"/>
          <w:sz w:val="18"/>
          <w:szCs w:val="18"/>
        </w:rPr>
        <w:t>праве. М., 1995.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Карташов</w:t>
      </w:r>
      <w:r>
        <w:rPr>
          <w:rStyle w:val="WW8Num3z0"/>
          <w:rFonts w:ascii="Verdana" w:hAnsi="Verdana"/>
          <w:color w:val="000000"/>
          <w:sz w:val="18"/>
          <w:szCs w:val="18"/>
        </w:rPr>
        <w:t> </w:t>
      </w:r>
      <w:r>
        <w:rPr>
          <w:rFonts w:ascii="Verdana" w:hAnsi="Verdana"/>
          <w:color w:val="000000"/>
          <w:sz w:val="18"/>
          <w:szCs w:val="18"/>
        </w:rPr>
        <w:t>В.Н. Принципы права // Теория государства и права / Под ред. В.К.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М., 1999.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М., 2001.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Международно-правовое регулирование труда. М., 1995.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М., 1999.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Коллонтай А. Общество и материнство. М., 1921.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Коллэн</w:t>
      </w:r>
      <w:r>
        <w:rPr>
          <w:rStyle w:val="WW8Num3z0"/>
          <w:rFonts w:ascii="Verdana" w:hAnsi="Verdana"/>
          <w:color w:val="000000"/>
          <w:sz w:val="18"/>
          <w:szCs w:val="18"/>
        </w:rPr>
        <w:t> </w:t>
      </w:r>
      <w:r>
        <w:rPr>
          <w:rFonts w:ascii="Verdana" w:hAnsi="Verdana"/>
          <w:color w:val="000000"/>
          <w:sz w:val="18"/>
          <w:szCs w:val="18"/>
        </w:rPr>
        <w:t>Ф., Докуа Р., Гутьер П., Лион-Кан Ж.,</w:t>
      </w:r>
      <w:r>
        <w:rPr>
          <w:rStyle w:val="WW8Num3z0"/>
          <w:rFonts w:ascii="Verdana" w:hAnsi="Verdana"/>
          <w:color w:val="000000"/>
          <w:sz w:val="18"/>
          <w:szCs w:val="18"/>
        </w:rPr>
        <w:t> </w:t>
      </w:r>
      <w:r>
        <w:rPr>
          <w:rStyle w:val="WW8Num4z0"/>
          <w:rFonts w:ascii="Verdana" w:hAnsi="Verdana"/>
          <w:color w:val="4682B4"/>
          <w:sz w:val="18"/>
          <w:szCs w:val="18"/>
        </w:rPr>
        <w:t>Рудиль</w:t>
      </w:r>
      <w:r>
        <w:rPr>
          <w:rStyle w:val="WW8Num3z0"/>
          <w:rFonts w:ascii="Verdana" w:hAnsi="Verdana"/>
          <w:color w:val="000000"/>
          <w:sz w:val="18"/>
          <w:szCs w:val="18"/>
        </w:rPr>
        <w:t> </w:t>
      </w:r>
      <w:r>
        <w:rPr>
          <w:rFonts w:ascii="Verdana" w:hAnsi="Verdana"/>
          <w:color w:val="000000"/>
          <w:sz w:val="18"/>
          <w:szCs w:val="18"/>
        </w:rPr>
        <w:t>А. Трудовое право в капиталистическом государстве / Под ред. С.А. Иванова. М., 1980.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Колодкин</w:t>
      </w:r>
      <w:r>
        <w:rPr>
          <w:rStyle w:val="WW8Num3z0"/>
          <w:rFonts w:ascii="Verdana" w:hAnsi="Verdana"/>
          <w:color w:val="000000"/>
          <w:sz w:val="18"/>
          <w:szCs w:val="18"/>
        </w:rPr>
        <w:t> </w:t>
      </w:r>
      <w:r>
        <w:rPr>
          <w:rFonts w:ascii="Verdana" w:hAnsi="Verdana"/>
          <w:color w:val="000000"/>
          <w:sz w:val="18"/>
          <w:szCs w:val="18"/>
        </w:rPr>
        <w:t>P.A. Критика концепций «</w:t>
      </w:r>
      <w:r>
        <w:rPr>
          <w:rStyle w:val="WW8Num4z0"/>
          <w:rFonts w:ascii="Verdana" w:hAnsi="Verdana"/>
          <w:color w:val="4682B4"/>
          <w:sz w:val="18"/>
          <w:szCs w:val="18"/>
        </w:rPr>
        <w:t>мягкого права</w:t>
      </w:r>
      <w:r>
        <w:rPr>
          <w:rFonts w:ascii="Verdana" w:hAnsi="Verdana"/>
          <w:color w:val="000000"/>
          <w:sz w:val="18"/>
          <w:szCs w:val="18"/>
        </w:rPr>
        <w:t>» // Советское государство и право. 1985. № 12.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 Под ред. К.Я. Ананьевой. М.,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Комментарий к Трудовому кодексу РФ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Комментарий к Трудовому кодексу РФ / Под ред. Ю.П. Орловского. М.,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Комментарий к Трудовому кодексу РФ / Под ред. О.В.Смирнова. М.,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Копылев</w:t>
      </w:r>
      <w:r>
        <w:rPr>
          <w:rStyle w:val="WW8Num3z0"/>
          <w:rFonts w:ascii="Verdana" w:hAnsi="Verdana"/>
          <w:color w:val="000000"/>
          <w:sz w:val="18"/>
          <w:szCs w:val="18"/>
        </w:rPr>
        <w:t> </w:t>
      </w:r>
      <w:r>
        <w:rPr>
          <w:rFonts w:ascii="Verdana" w:hAnsi="Verdana"/>
          <w:color w:val="000000"/>
          <w:sz w:val="18"/>
          <w:szCs w:val="18"/>
        </w:rPr>
        <w:t>B.C. Проблемы контроля за применением международных норм о труде. М., 1980.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E.H. Дискриминация граждан в капиталистических странах. М., 1973.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E.H. Международная защита прав женщин. М., 1975.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Правовое регулирование труда руководителей организаций: единство и дифференциация // Журнал российского права. 1998. № 6.</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Костин</w:t>
      </w:r>
      <w:r>
        <w:rPr>
          <w:rStyle w:val="WW8Num3z0"/>
          <w:rFonts w:ascii="Verdana" w:hAnsi="Verdana"/>
          <w:color w:val="000000"/>
          <w:sz w:val="18"/>
          <w:szCs w:val="18"/>
        </w:rPr>
        <w:t> </w:t>
      </w:r>
      <w:r>
        <w:rPr>
          <w:rFonts w:ascii="Verdana" w:hAnsi="Verdana"/>
          <w:color w:val="000000"/>
          <w:sz w:val="18"/>
          <w:szCs w:val="18"/>
        </w:rPr>
        <w:t>Л.А. Международная организация труда. М.,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Комментарий к Трудовому кодексу РФ. М.,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Н.Б. Правотворческая деятельность международных организаций. М., 1988.</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С.Б. История создания ООН. М., 1960.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Кудашкин</w:t>
      </w:r>
      <w:r>
        <w:rPr>
          <w:rStyle w:val="WW8Num3z0"/>
          <w:rFonts w:ascii="Verdana" w:hAnsi="Verdana"/>
          <w:color w:val="000000"/>
          <w:sz w:val="18"/>
          <w:szCs w:val="18"/>
        </w:rPr>
        <w:t> </w:t>
      </w:r>
      <w:r>
        <w:rPr>
          <w:rFonts w:ascii="Verdana" w:hAnsi="Verdana"/>
          <w:color w:val="000000"/>
          <w:sz w:val="18"/>
          <w:szCs w:val="18"/>
        </w:rPr>
        <w:t>A.B. Члены семьи кто они? // Право в Вооруженных Силах. 1999. №7.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Кукаренко</w:t>
      </w:r>
      <w:r>
        <w:rPr>
          <w:rStyle w:val="WW8Num3z0"/>
          <w:rFonts w:ascii="Verdana" w:hAnsi="Verdana"/>
          <w:color w:val="000000"/>
          <w:sz w:val="18"/>
          <w:szCs w:val="18"/>
        </w:rPr>
        <w:t> </w:t>
      </w:r>
      <w:r>
        <w:rPr>
          <w:rFonts w:ascii="Verdana" w:hAnsi="Verdana"/>
          <w:color w:val="000000"/>
          <w:sz w:val="18"/>
          <w:szCs w:val="18"/>
        </w:rPr>
        <w:t>H.H. Социально-философский анализ проблемы равноправия в тендерной перспективе: Автореф. дисс. канд. полит, наук. Архангельск, 1999.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Курс международного права: В 7 т. Т.1 / Под ред. Г.И.</w:t>
      </w:r>
      <w:r>
        <w:rPr>
          <w:rStyle w:val="WW8Num3z0"/>
          <w:rFonts w:ascii="Verdana" w:hAnsi="Verdana"/>
          <w:color w:val="000000"/>
          <w:sz w:val="18"/>
          <w:szCs w:val="18"/>
        </w:rPr>
        <w:t> </w:t>
      </w:r>
      <w:r>
        <w:rPr>
          <w:rStyle w:val="WW8Num4z0"/>
          <w:rFonts w:ascii="Verdana" w:hAnsi="Verdana"/>
          <w:color w:val="4682B4"/>
          <w:sz w:val="18"/>
          <w:szCs w:val="18"/>
        </w:rPr>
        <w:t>Тункина</w:t>
      </w:r>
      <w:r>
        <w:rPr>
          <w:rFonts w:ascii="Verdana" w:hAnsi="Verdana"/>
          <w:color w:val="000000"/>
          <w:sz w:val="18"/>
          <w:szCs w:val="18"/>
        </w:rPr>
        <w:t>. М., 1989.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Курс российского трудового права / Под ред. Е.Б. Хохлова. СПб., 1996.</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Курушин</w:t>
      </w:r>
      <w:r>
        <w:rPr>
          <w:rStyle w:val="WW8Num3z0"/>
          <w:rFonts w:ascii="Verdana" w:hAnsi="Verdana"/>
          <w:color w:val="000000"/>
          <w:sz w:val="18"/>
          <w:szCs w:val="18"/>
        </w:rPr>
        <w:t> </w:t>
      </w:r>
      <w:r>
        <w:rPr>
          <w:rFonts w:ascii="Verdana" w:hAnsi="Verdana"/>
          <w:color w:val="000000"/>
          <w:sz w:val="18"/>
          <w:szCs w:val="18"/>
        </w:rPr>
        <w:t>A.A. Отказ в приеме на работу и некоторые проблемы его</w:t>
      </w:r>
      <w:r>
        <w:rPr>
          <w:rStyle w:val="WW8Num3z0"/>
          <w:rFonts w:ascii="Verdana" w:hAnsi="Verdana"/>
          <w:color w:val="000000"/>
          <w:sz w:val="18"/>
          <w:szCs w:val="18"/>
        </w:rPr>
        <w:t> </w:t>
      </w:r>
      <w:r>
        <w:rPr>
          <w:rStyle w:val="WW8Num4z0"/>
          <w:rFonts w:ascii="Verdana" w:hAnsi="Verdana"/>
          <w:color w:val="4682B4"/>
          <w:sz w:val="18"/>
          <w:szCs w:val="18"/>
        </w:rPr>
        <w:t>оспаривания</w:t>
      </w:r>
      <w:r>
        <w:rPr>
          <w:rStyle w:val="WW8Num3z0"/>
          <w:rFonts w:ascii="Verdana" w:hAnsi="Verdana"/>
          <w:color w:val="000000"/>
          <w:sz w:val="18"/>
          <w:szCs w:val="18"/>
        </w:rPr>
        <w:t> </w:t>
      </w:r>
      <w:r>
        <w:rPr>
          <w:rFonts w:ascii="Verdana" w:hAnsi="Verdana"/>
          <w:color w:val="000000"/>
          <w:sz w:val="18"/>
          <w:szCs w:val="18"/>
        </w:rPr>
        <w:t>// Юрист. 2000. № 6.</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Кучма</w:t>
      </w:r>
      <w:r>
        <w:rPr>
          <w:rStyle w:val="WW8Num3z0"/>
          <w:rFonts w:ascii="Verdana" w:hAnsi="Verdana"/>
          <w:color w:val="000000"/>
          <w:sz w:val="18"/>
          <w:szCs w:val="18"/>
        </w:rPr>
        <w:t> </w:t>
      </w:r>
      <w:r>
        <w:rPr>
          <w:rFonts w:ascii="Verdana" w:hAnsi="Verdana"/>
          <w:color w:val="000000"/>
          <w:sz w:val="18"/>
          <w:szCs w:val="18"/>
        </w:rPr>
        <w:t>М.И. Особенности регулирования труда женщин, лиц с семейными обязанностями // Практика применения ТК РФ. М., 2003.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Лаптенок</w:t>
      </w:r>
      <w:r>
        <w:rPr>
          <w:rStyle w:val="WW8Num3z0"/>
          <w:rFonts w:ascii="Verdana" w:hAnsi="Verdana"/>
          <w:color w:val="000000"/>
          <w:sz w:val="18"/>
          <w:szCs w:val="18"/>
        </w:rPr>
        <w:t> </w:t>
      </w:r>
      <w:r>
        <w:rPr>
          <w:rFonts w:ascii="Verdana" w:hAnsi="Verdana"/>
          <w:color w:val="000000"/>
          <w:sz w:val="18"/>
          <w:szCs w:val="18"/>
        </w:rPr>
        <w:t>С.Д. Семья // Новейший философский словарь / Под ред. A.A. Грицанова. Минск, 1999.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Единство и дифференциация советского трудового права // Вестник</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Сер. экономики, философии, права. 1958. № 23.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Ленин</w:t>
      </w:r>
      <w:r>
        <w:rPr>
          <w:rStyle w:val="WW8Num3z0"/>
          <w:rFonts w:ascii="Verdana" w:hAnsi="Verdana"/>
          <w:color w:val="000000"/>
          <w:sz w:val="18"/>
          <w:szCs w:val="18"/>
        </w:rPr>
        <w:t> </w:t>
      </w:r>
      <w:r>
        <w:rPr>
          <w:rFonts w:ascii="Verdana" w:hAnsi="Verdana"/>
          <w:color w:val="000000"/>
          <w:sz w:val="18"/>
          <w:szCs w:val="18"/>
        </w:rPr>
        <w:t>В.И. О женских правах// К. Маркс, Ф. Энгельс, В.И. Ленин о женском вопросе. М., 1978. С. 179-180.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Логика / Под ред. Д.П. Горского, В.В.</w:t>
      </w:r>
      <w:r>
        <w:rPr>
          <w:rStyle w:val="WW8Num3z0"/>
          <w:rFonts w:ascii="Verdana" w:hAnsi="Verdana"/>
          <w:color w:val="000000"/>
          <w:sz w:val="18"/>
          <w:szCs w:val="18"/>
        </w:rPr>
        <w:t> </w:t>
      </w:r>
      <w:r>
        <w:rPr>
          <w:rStyle w:val="WW8Num4z0"/>
          <w:rFonts w:ascii="Verdana" w:hAnsi="Verdana"/>
          <w:color w:val="4682B4"/>
          <w:sz w:val="18"/>
          <w:szCs w:val="18"/>
        </w:rPr>
        <w:t>Таванца</w:t>
      </w:r>
      <w:r>
        <w:rPr>
          <w:rFonts w:ascii="Verdana" w:hAnsi="Verdana"/>
          <w:color w:val="000000"/>
          <w:sz w:val="18"/>
          <w:szCs w:val="18"/>
        </w:rPr>
        <w:t>. М., 1956.</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Луговой</w:t>
      </w:r>
      <w:r>
        <w:rPr>
          <w:rStyle w:val="WW8Num3z0"/>
          <w:rFonts w:ascii="Verdana" w:hAnsi="Verdana"/>
          <w:color w:val="000000"/>
          <w:sz w:val="18"/>
          <w:szCs w:val="18"/>
        </w:rPr>
        <w:t> </w:t>
      </w:r>
      <w:r>
        <w:rPr>
          <w:rFonts w:ascii="Verdana" w:hAnsi="Verdana"/>
          <w:color w:val="000000"/>
          <w:sz w:val="18"/>
          <w:szCs w:val="18"/>
        </w:rPr>
        <w:t>А.Н. Соблюдение трудовых прав граждан в 2000 г. // Справочник кадровика. 2001. № 8.</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Глобализация, государство, право, XXI век. М., 2000.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Источники международного права. Киев, 1960.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Конституция России и международное право // Московский журнал международного права. 1995. № 2. С. 33.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Международное право. Общая часть. М., 2001.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Международное право. Особенная часть. М., 2000.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Лукин</w:t>
      </w:r>
      <w:r>
        <w:rPr>
          <w:rStyle w:val="WW8Num3z0"/>
          <w:rFonts w:ascii="Verdana" w:hAnsi="Verdana"/>
          <w:color w:val="000000"/>
          <w:sz w:val="18"/>
          <w:szCs w:val="18"/>
        </w:rPr>
        <w:t> </w:t>
      </w:r>
      <w:r>
        <w:rPr>
          <w:rFonts w:ascii="Verdana" w:hAnsi="Verdana"/>
          <w:color w:val="000000"/>
          <w:sz w:val="18"/>
          <w:szCs w:val="18"/>
        </w:rPr>
        <w:t>П.И. Источники международного права. М., 1960.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Становление и развитие науки трудового права и науки права социального обеспечения в России (вторая половина XIX начало XX вв.). Ярославль, 2001.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217.</w:t>
      </w:r>
      <w:r>
        <w:rPr>
          <w:rStyle w:val="WW8Num3z0"/>
          <w:rFonts w:ascii="Verdana" w:hAnsi="Verdana"/>
          <w:color w:val="000000"/>
          <w:sz w:val="18"/>
          <w:szCs w:val="18"/>
        </w:rPr>
        <w:t> </w:t>
      </w:r>
      <w:r>
        <w:rPr>
          <w:rStyle w:val="WW8Num4z0"/>
          <w:rFonts w:ascii="Verdana" w:hAnsi="Verdana"/>
          <w:color w:val="4682B4"/>
          <w:sz w:val="18"/>
          <w:szCs w:val="18"/>
        </w:rPr>
        <w:t>Мазин</w:t>
      </w:r>
      <w:r>
        <w:rPr>
          <w:rStyle w:val="WW8Num3z0"/>
          <w:rFonts w:ascii="Verdana" w:hAnsi="Verdana"/>
          <w:color w:val="000000"/>
          <w:sz w:val="18"/>
          <w:szCs w:val="18"/>
        </w:rPr>
        <w:t> </w:t>
      </w:r>
      <w:r>
        <w:rPr>
          <w:rFonts w:ascii="Verdana" w:hAnsi="Verdana"/>
          <w:color w:val="000000"/>
          <w:sz w:val="18"/>
          <w:szCs w:val="18"/>
        </w:rPr>
        <w:t>А.Л. Трудовая дискриминация и управление персоналом // Трудовое право. 2003. № 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A.B. Льготы и поощрения в праве // Теория государства и права / Под ред. М.Н.</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М., 1998.</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Мананкова</w:t>
      </w:r>
      <w:r>
        <w:rPr>
          <w:rStyle w:val="WW8Num3z0"/>
          <w:rFonts w:ascii="Verdana" w:hAnsi="Verdana"/>
          <w:color w:val="000000"/>
          <w:sz w:val="18"/>
          <w:szCs w:val="18"/>
        </w:rPr>
        <w:t> </w:t>
      </w:r>
      <w:r>
        <w:rPr>
          <w:rFonts w:ascii="Verdana" w:hAnsi="Verdana"/>
          <w:color w:val="000000"/>
          <w:sz w:val="18"/>
          <w:szCs w:val="18"/>
        </w:rPr>
        <w:t>Р.П. Правовые проблемы членства в семье. Томск, 1985.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Марочкин</w:t>
      </w:r>
      <w:r>
        <w:rPr>
          <w:rStyle w:val="WW8Num3z0"/>
          <w:rFonts w:ascii="Verdana" w:hAnsi="Verdana"/>
          <w:color w:val="000000"/>
          <w:sz w:val="18"/>
          <w:szCs w:val="18"/>
        </w:rPr>
        <w:t> </w:t>
      </w:r>
      <w:r>
        <w:rPr>
          <w:rFonts w:ascii="Verdana" w:hAnsi="Verdana"/>
          <w:color w:val="000000"/>
          <w:sz w:val="18"/>
          <w:szCs w:val="18"/>
        </w:rPr>
        <w:t>С.Ю. Действие норм международного права в правовой систем РФ. Тюмень, 1998.</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Марочкин</w:t>
      </w:r>
      <w:r>
        <w:rPr>
          <w:rStyle w:val="WW8Num3z0"/>
          <w:rFonts w:ascii="Verdana" w:hAnsi="Verdana"/>
          <w:color w:val="000000"/>
          <w:sz w:val="18"/>
          <w:szCs w:val="18"/>
        </w:rPr>
        <w:t> </w:t>
      </w:r>
      <w:r>
        <w:rPr>
          <w:rFonts w:ascii="Verdana" w:hAnsi="Verdana"/>
          <w:color w:val="000000"/>
          <w:sz w:val="18"/>
          <w:szCs w:val="18"/>
        </w:rPr>
        <w:t>С.Ю. Действие норм международного права в правовой системе РФ: Автореф. дисс. докт. юрид. наук. Екатеринбург, 1997.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Мачульская</w:t>
      </w:r>
      <w:r>
        <w:rPr>
          <w:rStyle w:val="WW8Num3z0"/>
          <w:rFonts w:ascii="Verdana" w:hAnsi="Verdana"/>
          <w:color w:val="000000"/>
          <w:sz w:val="18"/>
          <w:szCs w:val="18"/>
        </w:rPr>
        <w:t> </w:t>
      </w:r>
      <w:r>
        <w:rPr>
          <w:rFonts w:ascii="Verdana" w:hAnsi="Verdana"/>
          <w:color w:val="000000"/>
          <w:sz w:val="18"/>
          <w:szCs w:val="18"/>
        </w:rPr>
        <w:t>Е.Е., Горбачева Ж.А. Право социального обеспечения. М., 2001.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Международная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 Под ред. Д.И. Фельдмана. М., 1971.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Международное право / Под ред. Г.В.</w:t>
      </w:r>
      <w:r>
        <w:rPr>
          <w:rStyle w:val="WW8Num3z0"/>
          <w:rFonts w:ascii="Verdana" w:hAnsi="Verdana"/>
          <w:color w:val="000000"/>
          <w:sz w:val="18"/>
          <w:szCs w:val="18"/>
        </w:rPr>
        <w:t> </w:t>
      </w:r>
      <w:r>
        <w:rPr>
          <w:rStyle w:val="WW8Num4z0"/>
          <w:rFonts w:ascii="Verdana" w:hAnsi="Verdana"/>
          <w:color w:val="4682B4"/>
          <w:sz w:val="18"/>
          <w:szCs w:val="18"/>
        </w:rPr>
        <w:t>Игнатенко</w:t>
      </w:r>
      <w:r>
        <w:rPr>
          <w:rFonts w:ascii="Verdana" w:hAnsi="Verdana"/>
          <w:color w:val="000000"/>
          <w:sz w:val="18"/>
          <w:szCs w:val="18"/>
        </w:rPr>
        <w:t>, О.И. Тиунова. М.,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Международное право / Под ред. Г.И. Тункина. М., 1974.</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 Под ред. К.А.</w:t>
      </w:r>
      <w:r>
        <w:rPr>
          <w:rStyle w:val="WW8Num3z0"/>
          <w:rFonts w:ascii="Verdana" w:hAnsi="Verdana"/>
          <w:color w:val="000000"/>
          <w:sz w:val="18"/>
          <w:szCs w:val="18"/>
        </w:rPr>
        <w:t> </w:t>
      </w:r>
      <w:r>
        <w:rPr>
          <w:rStyle w:val="WW8Num4z0"/>
          <w:rFonts w:ascii="Verdana" w:hAnsi="Verdana"/>
          <w:color w:val="4682B4"/>
          <w:sz w:val="18"/>
          <w:szCs w:val="18"/>
        </w:rPr>
        <w:t>Бекяшева</w:t>
      </w:r>
      <w:r>
        <w:rPr>
          <w:rFonts w:ascii="Verdana" w:hAnsi="Verdana"/>
          <w:color w:val="000000"/>
          <w:sz w:val="18"/>
          <w:szCs w:val="18"/>
        </w:rPr>
        <w:t>. М., 1999.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Заключение трудового договора: комментарий к Трудовому кодексу РФ // Трудовое право. 2002. № 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Особенности регулирования труда женщин, лиц с семейными обязанностями: комментарий к Трудовому кодексу РФ // Трудовое право. 2002. № 10.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H.B. Советское законодательство и международное право. М., 1968.</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Мовчан</w:t>
      </w:r>
      <w:r>
        <w:rPr>
          <w:rStyle w:val="WW8Num3z0"/>
          <w:rFonts w:ascii="Verdana" w:hAnsi="Verdana"/>
          <w:color w:val="000000"/>
          <w:sz w:val="18"/>
          <w:szCs w:val="18"/>
        </w:rPr>
        <w:t> </w:t>
      </w:r>
      <w:r>
        <w:rPr>
          <w:rFonts w:ascii="Verdana" w:hAnsi="Verdana"/>
          <w:color w:val="000000"/>
          <w:sz w:val="18"/>
          <w:szCs w:val="18"/>
        </w:rPr>
        <w:t>А.П. Права человека и международные отношения. М., 1982.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Моджорян</w:t>
      </w:r>
      <w:r>
        <w:rPr>
          <w:rStyle w:val="WW8Num3z0"/>
          <w:rFonts w:ascii="Verdana" w:hAnsi="Verdana"/>
          <w:color w:val="000000"/>
          <w:sz w:val="18"/>
          <w:szCs w:val="18"/>
        </w:rPr>
        <w:t> </w:t>
      </w:r>
      <w:r>
        <w:rPr>
          <w:rFonts w:ascii="Verdana" w:hAnsi="Verdana"/>
          <w:color w:val="000000"/>
          <w:sz w:val="18"/>
          <w:szCs w:val="18"/>
        </w:rPr>
        <w:t>JI.A. Основные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государств. М., 1965.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 2003.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Мюллерсон</w:t>
      </w:r>
      <w:r>
        <w:rPr>
          <w:rStyle w:val="WW8Num3z0"/>
          <w:rFonts w:ascii="Verdana" w:hAnsi="Verdana"/>
          <w:color w:val="000000"/>
          <w:sz w:val="18"/>
          <w:szCs w:val="18"/>
        </w:rPr>
        <w:t> </w:t>
      </w:r>
      <w:r>
        <w:rPr>
          <w:rFonts w:ascii="Verdana" w:hAnsi="Verdana"/>
          <w:color w:val="000000"/>
          <w:sz w:val="18"/>
          <w:szCs w:val="18"/>
        </w:rPr>
        <w:t>P.A. Права человека: идеи, нормы, реальность. М., 1991.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Мюллерсон</w:t>
      </w:r>
      <w:r>
        <w:rPr>
          <w:rStyle w:val="WW8Num3z0"/>
          <w:rFonts w:ascii="Verdana" w:hAnsi="Verdana"/>
          <w:color w:val="000000"/>
          <w:sz w:val="18"/>
          <w:szCs w:val="18"/>
        </w:rPr>
        <w:t> </w:t>
      </w:r>
      <w:r>
        <w:rPr>
          <w:rFonts w:ascii="Verdana" w:hAnsi="Verdana"/>
          <w:color w:val="000000"/>
          <w:sz w:val="18"/>
          <w:szCs w:val="18"/>
        </w:rPr>
        <w:t>P.A. Соотношение международного и национального права. М., 1982.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Наумов</w:t>
      </w:r>
      <w:r>
        <w:rPr>
          <w:rStyle w:val="WW8Num3z0"/>
          <w:rFonts w:ascii="Verdana" w:hAnsi="Verdana"/>
          <w:color w:val="000000"/>
          <w:sz w:val="18"/>
          <w:szCs w:val="18"/>
        </w:rPr>
        <w:t> </w:t>
      </w:r>
      <w:r>
        <w:rPr>
          <w:rFonts w:ascii="Verdana" w:hAnsi="Verdana"/>
          <w:color w:val="000000"/>
          <w:sz w:val="18"/>
          <w:szCs w:val="18"/>
        </w:rPr>
        <w:t>М.Ф. Структура внерабочего времени // Вестник МГУ. 1976. № 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 А. Единство и дифференциация трудового права при регулировании труда в органах и учреждениях</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 Юридическая наука: проблемы теории, практики, перспективы развития. Пермь, 2000.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Нешатаева</w:t>
      </w:r>
      <w:r>
        <w:rPr>
          <w:rStyle w:val="WW8Num3z0"/>
          <w:rFonts w:ascii="Verdana" w:hAnsi="Verdana"/>
          <w:color w:val="000000"/>
          <w:sz w:val="18"/>
          <w:szCs w:val="18"/>
        </w:rPr>
        <w:t> </w:t>
      </w:r>
      <w:r>
        <w:rPr>
          <w:rFonts w:ascii="Verdana" w:hAnsi="Verdana"/>
          <w:color w:val="000000"/>
          <w:sz w:val="18"/>
          <w:szCs w:val="18"/>
        </w:rPr>
        <w:t>Т.Н. Международные организации и право: новые тенденции международно-правового регулирования. М., 1999.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Нешатаева</w:t>
      </w:r>
      <w:r>
        <w:rPr>
          <w:rStyle w:val="WW8Num3z0"/>
          <w:rFonts w:ascii="Verdana" w:hAnsi="Verdana"/>
          <w:color w:val="000000"/>
          <w:sz w:val="18"/>
          <w:szCs w:val="18"/>
        </w:rPr>
        <w:t> </w:t>
      </w:r>
      <w:r>
        <w:rPr>
          <w:rFonts w:ascii="Verdana" w:hAnsi="Verdana"/>
          <w:color w:val="000000"/>
          <w:sz w:val="18"/>
          <w:szCs w:val="18"/>
        </w:rPr>
        <w:t>Т.Н. Международное частное право. Пермь, 1991.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Общепризнанные нормы в современном международном праве. Киев, 1984. 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С.Н, Шведова Н. Толковый словарь русского языка. М., 1995.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Реформа трудового законодательства на стадии завершения // Журнал российского права. 2001. № 10.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Осколкова</w:t>
      </w:r>
      <w:r>
        <w:rPr>
          <w:rStyle w:val="WW8Num3z0"/>
          <w:rFonts w:ascii="Verdana" w:hAnsi="Verdana"/>
          <w:color w:val="000000"/>
          <w:sz w:val="18"/>
          <w:szCs w:val="18"/>
        </w:rPr>
        <w:t> </w:t>
      </w:r>
      <w:r>
        <w:rPr>
          <w:rFonts w:ascii="Verdana" w:hAnsi="Verdana"/>
          <w:color w:val="000000"/>
          <w:sz w:val="18"/>
          <w:szCs w:val="18"/>
        </w:rPr>
        <w:t>О.Б. Государственная семейная политика в странах ЕС. М., 1995.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Охрана материнства на производстве. Женева, 1997.143.</w:t>
      </w:r>
      <w:r>
        <w:rPr>
          <w:rStyle w:val="WW8Num3z0"/>
          <w:rFonts w:ascii="Verdana" w:hAnsi="Verdana"/>
          <w:color w:val="000000"/>
          <w:sz w:val="18"/>
          <w:szCs w:val="18"/>
        </w:rPr>
        <w:t> </w:t>
      </w:r>
      <w:r>
        <w:rPr>
          <w:rStyle w:val="WW8Num4z0"/>
          <w:rFonts w:ascii="Verdana" w:hAnsi="Verdana"/>
          <w:color w:val="4682B4"/>
          <w:sz w:val="18"/>
          <w:szCs w:val="18"/>
        </w:rPr>
        <w:t>Пазюк</w:t>
      </w:r>
      <w:r>
        <w:rPr>
          <w:rStyle w:val="WW8Num3z0"/>
          <w:rFonts w:ascii="Verdana" w:hAnsi="Verdana"/>
          <w:color w:val="000000"/>
          <w:sz w:val="18"/>
          <w:szCs w:val="18"/>
        </w:rPr>
        <w:t> </w:t>
      </w:r>
      <w:r>
        <w:rPr>
          <w:rFonts w:ascii="Verdana" w:hAnsi="Verdana"/>
          <w:color w:val="000000"/>
          <w:sz w:val="18"/>
          <w:szCs w:val="18"/>
        </w:rPr>
        <w:t>С.П. Защита трудовых прав граждан. М., 1997.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 Права человека / Под ред. Е.А. Лукашевой. М.,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Присекина</w:t>
      </w:r>
      <w:r>
        <w:rPr>
          <w:rStyle w:val="WW8Num3z0"/>
          <w:rFonts w:ascii="Verdana" w:hAnsi="Verdana"/>
          <w:color w:val="000000"/>
          <w:sz w:val="18"/>
          <w:szCs w:val="18"/>
        </w:rPr>
        <w:t> </w:t>
      </w:r>
      <w:r>
        <w:rPr>
          <w:rFonts w:ascii="Verdana" w:hAnsi="Verdana"/>
          <w:color w:val="000000"/>
          <w:sz w:val="18"/>
          <w:szCs w:val="18"/>
        </w:rPr>
        <w:t>Н.Г. Проблемы дискриминации в международном трудовом праве: Автореф. дисс. канд. юрид. наук. Владивосток,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Пруденский</w:t>
      </w:r>
      <w:r>
        <w:rPr>
          <w:rStyle w:val="WW8Num3z0"/>
          <w:rFonts w:ascii="Verdana" w:hAnsi="Verdana"/>
          <w:color w:val="000000"/>
          <w:sz w:val="18"/>
          <w:szCs w:val="18"/>
        </w:rPr>
        <w:t> </w:t>
      </w:r>
      <w:r>
        <w:rPr>
          <w:rFonts w:ascii="Verdana" w:hAnsi="Verdana"/>
          <w:color w:val="000000"/>
          <w:sz w:val="18"/>
          <w:szCs w:val="18"/>
        </w:rPr>
        <w:t>Г. А. Время и труд. М., 1964.</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Рабинович-Захарин С.Л. К вопросу о дифференциации советского трудового права // Вопросы советского гражданского и трудового права. М., 1952.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Ржаницына Л. Женский труд: дискриминация усиливается // Человек и труд. 1998. №5.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Российское трудовое право / Под ред. А.Д. Зайкина. М., 2000.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Рощин С. Дискриминация и равенство возможностей на рынке труда // Человек и труд. 1995. № 4.</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Рясенцев</w:t>
      </w:r>
      <w:r>
        <w:rPr>
          <w:rStyle w:val="WW8Num3z0"/>
          <w:rFonts w:ascii="Verdana" w:hAnsi="Verdana"/>
          <w:color w:val="000000"/>
          <w:sz w:val="18"/>
          <w:szCs w:val="18"/>
        </w:rPr>
        <w:t> </w:t>
      </w:r>
      <w:r>
        <w:rPr>
          <w:rFonts w:ascii="Verdana" w:hAnsi="Verdana"/>
          <w:color w:val="000000"/>
          <w:sz w:val="18"/>
          <w:szCs w:val="18"/>
        </w:rPr>
        <w:t>В.А. Семейное право. М., 1967.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В.М. Язык процессуального закона. М., 1990.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Самарина О. Необходимо уравнять не только права, но и возможности женщин и мужчин на рынке труда // Человек и труд. 1998. № 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w:t>
      </w:r>
      <w:r>
        <w:rPr>
          <w:rStyle w:val="WW8Num3z0"/>
          <w:rFonts w:ascii="Verdana" w:hAnsi="Verdana"/>
          <w:color w:val="000000"/>
          <w:sz w:val="18"/>
          <w:szCs w:val="18"/>
        </w:rPr>
        <w:t> </w:t>
      </w:r>
      <w:r>
        <w:rPr>
          <w:rStyle w:val="WW8Num4z0"/>
          <w:rFonts w:ascii="Verdana" w:hAnsi="Verdana"/>
          <w:color w:val="4682B4"/>
          <w:sz w:val="18"/>
          <w:szCs w:val="18"/>
        </w:rPr>
        <w:t>Сафронова</w:t>
      </w:r>
      <w:r>
        <w:rPr>
          <w:rStyle w:val="WW8Num3z0"/>
          <w:rFonts w:ascii="Verdana" w:hAnsi="Verdana"/>
          <w:color w:val="000000"/>
          <w:sz w:val="18"/>
          <w:szCs w:val="18"/>
        </w:rPr>
        <w:t> </w:t>
      </w:r>
      <w:r>
        <w:rPr>
          <w:rFonts w:ascii="Verdana" w:hAnsi="Verdana"/>
          <w:color w:val="000000"/>
          <w:sz w:val="18"/>
          <w:szCs w:val="18"/>
        </w:rPr>
        <w:t>O.A. Дополнительные гарантии при увольнении женщин, имеющих детей // Справочник кадровика. № 12.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255.</w:t>
      </w:r>
      <w:r>
        <w:rPr>
          <w:rStyle w:val="WW8Num3z0"/>
          <w:rFonts w:ascii="Verdana" w:hAnsi="Verdana"/>
          <w:color w:val="000000"/>
          <w:sz w:val="18"/>
          <w:szCs w:val="18"/>
        </w:rPr>
        <w:t> </w:t>
      </w:r>
      <w:r>
        <w:rPr>
          <w:rStyle w:val="WW8Num4z0"/>
          <w:rFonts w:ascii="Verdana" w:hAnsi="Verdana"/>
          <w:color w:val="4682B4"/>
          <w:sz w:val="18"/>
          <w:szCs w:val="18"/>
        </w:rPr>
        <w:t>Скоморохов</w:t>
      </w:r>
      <w:r>
        <w:rPr>
          <w:rStyle w:val="WW8Num3z0"/>
          <w:rFonts w:ascii="Verdana" w:hAnsi="Verdana"/>
          <w:color w:val="000000"/>
          <w:sz w:val="18"/>
          <w:szCs w:val="18"/>
        </w:rPr>
        <w:t> </w:t>
      </w:r>
      <w:r>
        <w:rPr>
          <w:rFonts w:ascii="Verdana" w:hAnsi="Verdana"/>
          <w:color w:val="000000"/>
          <w:sz w:val="18"/>
          <w:szCs w:val="18"/>
        </w:rPr>
        <w:t>Я.М. Отпуска без сохранения заработной платы по российскому трудовому праву: Дисс. канд. юрид. наук. Пермь, 2001.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1977.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К вопросу об отраслевой дифференциации советского трудового законодательства // Советское государство и право. 1964. №11.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С.А. Очерки по истории трудового договора в России. Ижевск, 1999.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Суханов</w:t>
      </w:r>
      <w:r>
        <w:rPr>
          <w:rStyle w:val="WW8Num3z0"/>
          <w:rFonts w:ascii="Verdana" w:hAnsi="Verdana"/>
          <w:color w:val="000000"/>
          <w:sz w:val="18"/>
          <w:szCs w:val="18"/>
        </w:rPr>
        <w:t> </w:t>
      </w:r>
      <w:r>
        <w:rPr>
          <w:rFonts w:ascii="Verdana" w:hAnsi="Verdana"/>
          <w:color w:val="000000"/>
          <w:sz w:val="18"/>
          <w:szCs w:val="18"/>
        </w:rPr>
        <w:t>С., Безденежных Т. Женщина на рынке труда // Человек и труд. 1996. №3.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Сюллеро Э. История и социология женского труда. М., 1970.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Два вопроса международного права в связи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 Государство и право. 1998. № 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Общепризнанные принципы и нормы международного права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закрепление термина) // Вестник МГУ. Сер. Право. 1997. № 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Право международных договоров. М., 1985.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Право международных договоров: договоры с участием международных организаций. М., 1989.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Соотношение международного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права и Конституция РФ // Московский журнал международного права. 1994. № 4.</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w:t>
      </w:r>
      <w:r>
        <w:rPr>
          <w:rStyle w:val="WW8Num3z0"/>
          <w:rFonts w:ascii="Verdana" w:hAnsi="Verdana"/>
          <w:color w:val="000000"/>
          <w:sz w:val="18"/>
          <w:szCs w:val="18"/>
        </w:rPr>
        <w:t> </w:t>
      </w:r>
      <w:r>
        <w:rPr>
          <w:rStyle w:val="WW8Num4z0"/>
          <w:rFonts w:ascii="Verdana" w:hAnsi="Verdana"/>
          <w:color w:val="4682B4"/>
          <w:sz w:val="18"/>
          <w:szCs w:val="18"/>
        </w:rPr>
        <w:t>Тиунов</w:t>
      </w:r>
      <w:r>
        <w:rPr>
          <w:rStyle w:val="WW8Num3z0"/>
          <w:rFonts w:ascii="Verdana" w:hAnsi="Verdana"/>
          <w:color w:val="000000"/>
          <w:sz w:val="18"/>
          <w:szCs w:val="18"/>
        </w:rPr>
        <w:t> </w:t>
      </w:r>
      <w:r>
        <w:rPr>
          <w:rFonts w:ascii="Verdana" w:hAnsi="Verdana"/>
          <w:color w:val="000000"/>
          <w:sz w:val="18"/>
          <w:szCs w:val="18"/>
        </w:rPr>
        <w:t>О.И. Международное гуманитарное право. М., 1999.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Дифференциация правового регулирования женского труда // Советское государство и право. 1968. №11.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Право женщин на труд в СССР. М., 1980.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Право женщин на труд и его</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М., 1967.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2002.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w:t>
      </w:r>
      <w:r>
        <w:rPr>
          <w:rStyle w:val="WW8Num3z0"/>
          <w:rFonts w:ascii="Verdana" w:hAnsi="Verdana"/>
          <w:color w:val="000000"/>
          <w:sz w:val="18"/>
          <w:szCs w:val="18"/>
        </w:rPr>
        <w:t> </w:t>
      </w:r>
      <w:r>
        <w:rPr>
          <w:rStyle w:val="WW8Num4z0"/>
          <w:rFonts w:ascii="Verdana" w:hAnsi="Verdana"/>
          <w:color w:val="4682B4"/>
          <w:sz w:val="18"/>
          <w:szCs w:val="18"/>
        </w:rPr>
        <w:t>Толстик</w:t>
      </w:r>
      <w:r>
        <w:rPr>
          <w:rStyle w:val="WW8Num3z0"/>
          <w:rFonts w:ascii="Verdana" w:hAnsi="Verdana"/>
          <w:color w:val="000000"/>
          <w:sz w:val="18"/>
          <w:szCs w:val="18"/>
        </w:rPr>
        <w:t> </w:t>
      </w:r>
      <w:r>
        <w:rPr>
          <w:rFonts w:ascii="Verdana" w:hAnsi="Verdana"/>
          <w:color w:val="000000"/>
          <w:sz w:val="18"/>
          <w:szCs w:val="18"/>
        </w:rPr>
        <w:t>В.А. Иерархия российского и международного права. Н. Новгород, 2001.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B.C. Понятие семьи в советском праве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1969. № 19.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Трудящиеся с семейными обязанностями: «</w:t>
      </w:r>
      <w:r>
        <w:rPr>
          <w:rStyle w:val="WW8Num4z0"/>
          <w:rFonts w:ascii="Verdana" w:hAnsi="Verdana"/>
          <w:color w:val="4682B4"/>
          <w:sz w:val="18"/>
          <w:szCs w:val="18"/>
        </w:rPr>
        <w:t>Круглый стол</w:t>
      </w:r>
      <w:r>
        <w:rPr>
          <w:rFonts w:ascii="Verdana" w:hAnsi="Verdana"/>
          <w:color w:val="000000"/>
          <w:sz w:val="18"/>
          <w:szCs w:val="18"/>
        </w:rPr>
        <w:t>» журнала «</w:t>
      </w:r>
      <w:r>
        <w:rPr>
          <w:rStyle w:val="WW8Num4z0"/>
          <w:rFonts w:ascii="Verdana" w:hAnsi="Verdana"/>
          <w:color w:val="4682B4"/>
          <w:sz w:val="18"/>
          <w:szCs w:val="18"/>
        </w:rPr>
        <w:t>Государство и право</w:t>
      </w:r>
      <w:r>
        <w:rPr>
          <w:rFonts w:ascii="Verdana" w:hAnsi="Verdana"/>
          <w:color w:val="000000"/>
          <w:sz w:val="18"/>
          <w:szCs w:val="18"/>
        </w:rPr>
        <w:t>»// Государство и право. 1994. № 11.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Г.И. Идеологическая борьба и международное право. М., 1967.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Г.И. Теория международного права. М., 1970.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Усачев B.JI. Гарантийные выплаты и доплаты: необходим новый подход // Журнал российского права. 2001. № 10.</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Усачев</w:t>
      </w:r>
      <w:r>
        <w:rPr>
          <w:rStyle w:val="WW8Num3z0"/>
          <w:rFonts w:ascii="Verdana" w:hAnsi="Verdana"/>
          <w:color w:val="000000"/>
          <w:sz w:val="18"/>
          <w:szCs w:val="18"/>
        </w:rPr>
        <w:t> </w:t>
      </w:r>
      <w:r>
        <w:rPr>
          <w:rFonts w:ascii="Verdana" w:hAnsi="Verdana"/>
          <w:color w:val="000000"/>
          <w:sz w:val="18"/>
          <w:szCs w:val="18"/>
        </w:rPr>
        <w:t>В.П. Договорное регулирование полномочий субъектов федерации в сфере регулирования трудовых отношений // Государство и право. 2002. № 4.</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Усенко</w:t>
      </w:r>
      <w:r>
        <w:rPr>
          <w:rStyle w:val="WW8Num3z0"/>
          <w:rFonts w:ascii="Verdana" w:hAnsi="Verdana"/>
          <w:color w:val="000000"/>
          <w:sz w:val="18"/>
          <w:szCs w:val="18"/>
        </w:rPr>
        <w:t> </w:t>
      </w:r>
      <w:r>
        <w:rPr>
          <w:rFonts w:ascii="Verdana" w:hAnsi="Verdana"/>
          <w:color w:val="000000"/>
          <w:sz w:val="18"/>
          <w:szCs w:val="18"/>
        </w:rPr>
        <w:t>Е. Т. Соотношение и взаимодействие международного и национального права и российской</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 Московский журнал международного права. 1995. № 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Устав Международной организации труда. Женева, 1996.</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Устав о промышленном труде с правилами и</w:t>
      </w:r>
      <w:r>
        <w:rPr>
          <w:rStyle w:val="WW8Num3z0"/>
          <w:rFonts w:ascii="Verdana" w:hAnsi="Verdana"/>
          <w:color w:val="000000"/>
          <w:sz w:val="18"/>
          <w:szCs w:val="18"/>
        </w:rPr>
        <w:t> </w:t>
      </w:r>
      <w:r>
        <w:rPr>
          <w:rStyle w:val="WW8Num4z0"/>
          <w:rFonts w:ascii="Verdana" w:hAnsi="Verdana"/>
          <w:color w:val="4682B4"/>
          <w:sz w:val="18"/>
          <w:szCs w:val="18"/>
        </w:rPr>
        <w:t>разъяснениями</w:t>
      </w:r>
      <w:r>
        <w:rPr>
          <w:rFonts w:ascii="Verdana" w:hAnsi="Verdana"/>
          <w:color w:val="000000"/>
          <w:sz w:val="18"/>
          <w:szCs w:val="18"/>
        </w:rPr>
        <w:t>. СПб., 1915.</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Ушаков</w:t>
      </w:r>
      <w:r>
        <w:rPr>
          <w:rStyle w:val="WW8Num3z0"/>
          <w:rFonts w:ascii="Verdana" w:hAnsi="Verdana"/>
          <w:color w:val="000000"/>
          <w:sz w:val="18"/>
          <w:szCs w:val="18"/>
        </w:rPr>
        <w:t> </w:t>
      </w:r>
      <w:r>
        <w:rPr>
          <w:rFonts w:ascii="Verdana" w:hAnsi="Verdana"/>
          <w:color w:val="000000"/>
          <w:sz w:val="18"/>
          <w:szCs w:val="18"/>
        </w:rPr>
        <w:t>A.A. Очерки советской законодательной стилистики. Пермь, 1967.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Фельдман</w:t>
      </w:r>
      <w:r>
        <w:rPr>
          <w:rStyle w:val="WW8Num3z0"/>
          <w:rFonts w:ascii="Verdana" w:hAnsi="Verdana"/>
          <w:color w:val="000000"/>
          <w:sz w:val="18"/>
          <w:szCs w:val="18"/>
        </w:rPr>
        <w:t> </w:t>
      </w:r>
      <w:r>
        <w:rPr>
          <w:rFonts w:ascii="Verdana" w:hAnsi="Verdana"/>
          <w:color w:val="000000"/>
          <w:sz w:val="18"/>
          <w:szCs w:val="18"/>
        </w:rPr>
        <w:t>Д.И. Система международного права. Казань, 1983.</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Харчев</w:t>
      </w:r>
      <w:r>
        <w:rPr>
          <w:rStyle w:val="WW8Num3z0"/>
          <w:rFonts w:ascii="Verdana" w:hAnsi="Verdana"/>
          <w:color w:val="000000"/>
          <w:sz w:val="18"/>
          <w:szCs w:val="18"/>
        </w:rPr>
        <w:t> </w:t>
      </w:r>
      <w:r>
        <w:rPr>
          <w:rFonts w:ascii="Verdana" w:hAnsi="Verdana"/>
          <w:color w:val="000000"/>
          <w:sz w:val="18"/>
          <w:szCs w:val="18"/>
        </w:rPr>
        <w:t>А.Г. Брак и семья в СССР. М., 1964. С. 57.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Черниченко</w:t>
      </w:r>
      <w:r>
        <w:rPr>
          <w:rStyle w:val="WW8Num3z0"/>
          <w:rFonts w:ascii="Verdana" w:hAnsi="Verdana"/>
          <w:color w:val="000000"/>
          <w:sz w:val="18"/>
          <w:szCs w:val="18"/>
        </w:rPr>
        <w:t> </w:t>
      </w:r>
      <w:r>
        <w:rPr>
          <w:rFonts w:ascii="Verdana" w:hAnsi="Verdana"/>
          <w:color w:val="000000"/>
          <w:sz w:val="18"/>
          <w:szCs w:val="18"/>
        </w:rPr>
        <w:t>C.B. Теория международного права. Т. 2 . М., 1999.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Чубарова</w:t>
      </w:r>
      <w:r>
        <w:rPr>
          <w:rStyle w:val="WW8Num3z0"/>
          <w:rFonts w:ascii="Verdana" w:hAnsi="Verdana"/>
          <w:color w:val="000000"/>
          <w:sz w:val="18"/>
          <w:szCs w:val="18"/>
        </w:rPr>
        <w:t> </w:t>
      </w:r>
      <w:r>
        <w:rPr>
          <w:rFonts w:ascii="Verdana" w:hAnsi="Verdana"/>
          <w:color w:val="000000"/>
          <w:sz w:val="18"/>
          <w:szCs w:val="18"/>
        </w:rPr>
        <w:t>Т.В. Поддержка работников с семейными обязанностями: взаимодействие государства и работодателей // Труд за рубежом. 1999. № 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Шаповал</w:t>
      </w:r>
      <w:r>
        <w:rPr>
          <w:rStyle w:val="WW8Num3z0"/>
          <w:rFonts w:ascii="Verdana" w:hAnsi="Verdana"/>
          <w:color w:val="000000"/>
          <w:sz w:val="18"/>
          <w:szCs w:val="18"/>
        </w:rPr>
        <w:t> </w:t>
      </w:r>
      <w:r>
        <w:rPr>
          <w:rFonts w:ascii="Verdana" w:hAnsi="Verdana"/>
          <w:color w:val="000000"/>
          <w:sz w:val="18"/>
          <w:szCs w:val="18"/>
        </w:rPr>
        <w:t>Е.А. Нормы международного права как источник российского трудового права // Вестник МГУ. Сер. Право. 1999. № 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Шептулина</w:t>
      </w:r>
      <w:r>
        <w:rPr>
          <w:rStyle w:val="WW8Num3z0"/>
          <w:rFonts w:ascii="Verdana" w:hAnsi="Verdana"/>
          <w:color w:val="000000"/>
          <w:sz w:val="18"/>
          <w:szCs w:val="18"/>
        </w:rPr>
        <w:t> </w:t>
      </w:r>
      <w:r>
        <w:rPr>
          <w:rFonts w:ascii="Verdana" w:hAnsi="Verdana"/>
          <w:color w:val="000000"/>
          <w:sz w:val="18"/>
          <w:szCs w:val="18"/>
        </w:rPr>
        <w:t>H.H. Дополнительные гарантии для лиц с семейными обязанностями // Справочник кадровика. 2002. № 10. С. 7.</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w:t>
      </w:r>
      <w:r>
        <w:rPr>
          <w:rStyle w:val="WW8Num3z0"/>
          <w:rFonts w:ascii="Verdana" w:hAnsi="Verdana"/>
          <w:color w:val="000000"/>
          <w:sz w:val="18"/>
          <w:szCs w:val="18"/>
        </w:rPr>
        <w:t> </w:t>
      </w:r>
      <w:r>
        <w:rPr>
          <w:rStyle w:val="WW8Num4z0"/>
          <w:rFonts w:ascii="Verdana" w:hAnsi="Verdana"/>
          <w:color w:val="4682B4"/>
          <w:sz w:val="18"/>
          <w:szCs w:val="18"/>
        </w:rPr>
        <w:t>Шептулина</w:t>
      </w:r>
      <w:r>
        <w:rPr>
          <w:rStyle w:val="WW8Num3z0"/>
          <w:rFonts w:ascii="Verdana" w:hAnsi="Verdana"/>
          <w:color w:val="000000"/>
          <w:sz w:val="18"/>
          <w:szCs w:val="18"/>
        </w:rPr>
        <w:t> </w:t>
      </w:r>
      <w:r>
        <w:rPr>
          <w:rFonts w:ascii="Verdana" w:hAnsi="Verdana"/>
          <w:color w:val="000000"/>
          <w:sz w:val="18"/>
          <w:szCs w:val="18"/>
        </w:rPr>
        <w:t>H.H. Законодательное обеспечение работникам условий для совмещения труда с выполнением семейных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 Трудовое право. 1997. №2.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Шептулина</w:t>
      </w:r>
      <w:r>
        <w:rPr>
          <w:rStyle w:val="WW8Num3z0"/>
          <w:rFonts w:ascii="Verdana" w:hAnsi="Verdana"/>
          <w:color w:val="000000"/>
          <w:sz w:val="18"/>
          <w:szCs w:val="18"/>
        </w:rPr>
        <w:t> </w:t>
      </w:r>
      <w:r>
        <w:rPr>
          <w:rFonts w:ascii="Verdana" w:hAnsi="Verdana"/>
          <w:color w:val="000000"/>
          <w:sz w:val="18"/>
          <w:szCs w:val="18"/>
        </w:rPr>
        <w:t>H.H. Особенности регулирования труда женщин, имеющих детей в возрасте до 3 лет // Справочник кадровика. 2002. № 9.</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Шептулина</w:t>
      </w:r>
      <w:r>
        <w:rPr>
          <w:rStyle w:val="WW8Num3z0"/>
          <w:rFonts w:ascii="Verdana" w:hAnsi="Verdana"/>
          <w:color w:val="000000"/>
          <w:sz w:val="18"/>
          <w:szCs w:val="18"/>
        </w:rPr>
        <w:t> </w:t>
      </w:r>
      <w:r>
        <w:rPr>
          <w:rFonts w:ascii="Verdana" w:hAnsi="Verdana"/>
          <w:color w:val="000000"/>
          <w:sz w:val="18"/>
          <w:szCs w:val="18"/>
        </w:rPr>
        <w:t>H.H. Правовое обеспечение мероприятий демографической политики в области охраны труда работающих женщин. М., 1982.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291.</w:t>
      </w:r>
      <w:r>
        <w:rPr>
          <w:rStyle w:val="WW8Num3z0"/>
          <w:rFonts w:ascii="Verdana" w:hAnsi="Verdana"/>
          <w:color w:val="000000"/>
          <w:sz w:val="18"/>
          <w:szCs w:val="18"/>
        </w:rPr>
        <w:t> </w:t>
      </w:r>
      <w:r>
        <w:rPr>
          <w:rStyle w:val="WW8Num4z0"/>
          <w:rFonts w:ascii="Verdana" w:hAnsi="Verdana"/>
          <w:color w:val="4682B4"/>
          <w:sz w:val="18"/>
          <w:szCs w:val="18"/>
        </w:rPr>
        <w:t>Шептулина</w:t>
      </w:r>
      <w:r>
        <w:rPr>
          <w:rStyle w:val="WW8Num3z0"/>
          <w:rFonts w:ascii="Verdana" w:hAnsi="Verdana"/>
          <w:color w:val="000000"/>
          <w:sz w:val="18"/>
          <w:szCs w:val="18"/>
        </w:rPr>
        <w:t> </w:t>
      </w:r>
      <w:r>
        <w:rPr>
          <w:rFonts w:ascii="Verdana" w:hAnsi="Verdana"/>
          <w:color w:val="000000"/>
          <w:sz w:val="18"/>
          <w:szCs w:val="18"/>
        </w:rPr>
        <w:t>H.H. Правовое регулирование условий труда женщин. М., 1978.</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Шептулина</w:t>
      </w:r>
      <w:r>
        <w:rPr>
          <w:rStyle w:val="WW8Num3z0"/>
          <w:rFonts w:ascii="Verdana" w:hAnsi="Verdana"/>
          <w:color w:val="000000"/>
          <w:sz w:val="18"/>
          <w:szCs w:val="18"/>
        </w:rPr>
        <w:t> </w:t>
      </w:r>
      <w:r>
        <w:rPr>
          <w:rFonts w:ascii="Verdana" w:hAnsi="Verdana"/>
          <w:color w:val="000000"/>
          <w:sz w:val="18"/>
          <w:szCs w:val="18"/>
        </w:rPr>
        <w:t>H.H. Совершенствование законодательства о труде женщин // Труды ВНИИСЗ. М., 1974. Т.1.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Русское гражданское право. СПб., 1894.</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Шестаков J1.H.</w:t>
      </w:r>
      <w:r>
        <w:rPr>
          <w:rStyle w:val="WW8Num3z0"/>
          <w:rFonts w:ascii="Verdana" w:hAnsi="Verdana"/>
          <w:color w:val="000000"/>
          <w:sz w:val="18"/>
          <w:szCs w:val="18"/>
        </w:rPr>
        <w:t> </w:t>
      </w:r>
      <w:r>
        <w:rPr>
          <w:rStyle w:val="WW8Num4z0"/>
          <w:rFonts w:ascii="Verdana" w:hAnsi="Verdana"/>
          <w:color w:val="4682B4"/>
          <w:sz w:val="18"/>
          <w:szCs w:val="18"/>
        </w:rPr>
        <w:t>Императивные</w:t>
      </w:r>
      <w:r>
        <w:rPr>
          <w:rStyle w:val="WW8Num3z0"/>
          <w:rFonts w:ascii="Verdana" w:hAnsi="Verdana"/>
          <w:color w:val="000000"/>
          <w:sz w:val="18"/>
          <w:szCs w:val="18"/>
        </w:rPr>
        <w:t> </w:t>
      </w:r>
      <w:r>
        <w:rPr>
          <w:rFonts w:ascii="Verdana" w:hAnsi="Verdana"/>
          <w:color w:val="000000"/>
          <w:sz w:val="18"/>
          <w:szCs w:val="18"/>
        </w:rPr>
        <w:t>нормы в системе современного международного права. М., 1981.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Шибаева</w:t>
      </w:r>
      <w:r>
        <w:rPr>
          <w:rStyle w:val="WW8Num3z0"/>
          <w:rFonts w:ascii="Verdana" w:hAnsi="Verdana"/>
          <w:color w:val="000000"/>
          <w:sz w:val="18"/>
          <w:szCs w:val="18"/>
        </w:rPr>
        <w:t> </w:t>
      </w:r>
      <w:r>
        <w:rPr>
          <w:rFonts w:ascii="Verdana" w:hAnsi="Verdana"/>
          <w:color w:val="000000"/>
          <w:sz w:val="18"/>
          <w:szCs w:val="18"/>
        </w:rPr>
        <w:t>Е.А. Право международных организаций. М.,1986.</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Шибаева</w:t>
      </w:r>
      <w:r>
        <w:rPr>
          <w:rStyle w:val="WW8Num3z0"/>
          <w:rFonts w:ascii="Verdana" w:hAnsi="Verdana"/>
          <w:color w:val="000000"/>
          <w:sz w:val="18"/>
          <w:szCs w:val="18"/>
        </w:rPr>
        <w:t> </w:t>
      </w:r>
      <w:r>
        <w:rPr>
          <w:rFonts w:ascii="Verdana" w:hAnsi="Verdana"/>
          <w:color w:val="000000"/>
          <w:sz w:val="18"/>
          <w:szCs w:val="18"/>
        </w:rPr>
        <w:t>Е.А. Правовой статус межправительственных организаций. М., 1972.</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Шкунаев</w:t>
      </w:r>
      <w:r>
        <w:rPr>
          <w:rStyle w:val="WW8Num3z0"/>
          <w:rFonts w:ascii="Verdana" w:hAnsi="Verdana"/>
          <w:color w:val="000000"/>
          <w:sz w:val="18"/>
          <w:szCs w:val="18"/>
        </w:rPr>
        <w:t> </w:t>
      </w:r>
      <w:r>
        <w:rPr>
          <w:rFonts w:ascii="Verdana" w:hAnsi="Verdana"/>
          <w:color w:val="000000"/>
          <w:sz w:val="18"/>
          <w:szCs w:val="18"/>
        </w:rPr>
        <w:t>В.Г. Международная организация труда: вчера и сегодня. М., 1964.</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Шуршалов</w:t>
      </w:r>
      <w:r>
        <w:rPr>
          <w:rStyle w:val="WW8Num3z0"/>
          <w:rFonts w:ascii="Verdana" w:hAnsi="Verdana"/>
          <w:color w:val="000000"/>
          <w:sz w:val="18"/>
          <w:szCs w:val="18"/>
        </w:rPr>
        <w:t> </w:t>
      </w:r>
      <w:r>
        <w:rPr>
          <w:rFonts w:ascii="Verdana" w:hAnsi="Verdana"/>
          <w:color w:val="000000"/>
          <w:sz w:val="18"/>
          <w:szCs w:val="18"/>
        </w:rPr>
        <w:t>В.М. Международные правоотношения. М., 1971.</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Эренберг</w:t>
      </w:r>
      <w:r>
        <w:rPr>
          <w:rStyle w:val="WW8Num3z0"/>
          <w:rFonts w:ascii="Verdana" w:hAnsi="Verdana"/>
          <w:color w:val="000000"/>
          <w:sz w:val="18"/>
          <w:szCs w:val="18"/>
        </w:rPr>
        <w:t> </w:t>
      </w:r>
      <w:r>
        <w:rPr>
          <w:rFonts w:ascii="Verdana" w:hAnsi="Verdana"/>
          <w:color w:val="000000"/>
          <w:sz w:val="18"/>
          <w:szCs w:val="18"/>
        </w:rPr>
        <w:t>Р.Д., Смит P.C. Современная экономика труда. Теория государственная политика. М., 1996.</w:t>
      </w:r>
    </w:p>
    <w:p w:rsidR="0095777D" w:rsidRDefault="0095777D" w:rsidP="0095777D">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Язык закона / Под ред. A.C.</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М., 1990.</w:t>
      </w:r>
    </w:p>
    <w:p w:rsidR="0095777D" w:rsidRDefault="0095777D" w:rsidP="0095777D">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95777D" w:rsidRDefault="0095777D" w:rsidP="00C40B6B">
      <w:pPr>
        <w:rPr>
          <w:rFonts w:ascii="Verdana" w:hAnsi="Verdana"/>
          <w:color w:val="FF0000"/>
          <w:sz w:val="18"/>
          <w:szCs w:val="18"/>
        </w:rPr>
      </w:pP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2CB" w:rsidRDefault="000442CB">
      <w:r>
        <w:separator/>
      </w:r>
    </w:p>
  </w:endnote>
  <w:endnote w:type="continuationSeparator" w:id="0">
    <w:p w:rsidR="000442CB" w:rsidRDefault="00044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2CB" w:rsidRDefault="000442CB">
      <w:r>
        <w:separator/>
      </w:r>
    </w:p>
  </w:footnote>
  <w:footnote w:type="continuationSeparator" w:id="0">
    <w:p w:rsidR="000442CB" w:rsidRDefault="000442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2CB"/>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3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77D"/>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
        <w:div w:id="1790511112">
          <w:marLeft w:val="0"/>
          <w:marRight w:val="0"/>
          <w:marTop w:val="0"/>
          <w:marBottom w:val="0"/>
          <w:divBdr>
            <w:top w:val="none" w:sz="0" w:space="0" w:color="auto"/>
            <w:left w:val="none" w:sz="0" w:space="0" w:color="auto"/>
            <w:bottom w:val="none" w:sz="0" w:space="0" w:color="auto"/>
            <w:right w:val="none" w:sz="0" w:space="0" w:color="auto"/>
          </w:divBdr>
          <w:divsChild>
            <w:div w:id="1386637262">
              <w:marLeft w:val="0"/>
              <w:marRight w:val="0"/>
              <w:marTop w:val="0"/>
              <w:marBottom w:val="0"/>
              <w:divBdr>
                <w:top w:val="none" w:sz="0" w:space="0" w:color="auto"/>
                <w:left w:val="none" w:sz="0" w:space="0" w:color="auto"/>
                <w:bottom w:val="none" w:sz="0" w:space="0" w:color="auto"/>
                <w:right w:val="none" w:sz="0" w:space="0" w:color="auto"/>
              </w:divBdr>
            </w:div>
          </w:divsChild>
        </w:div>
        <w:div w:id="816142081">
          <w:marLeft w:val="0"/>
          <w:marRight w:val="0"/>
          <w:marTop w:val="0"/>
          <w:marBottom w:val="0"/>
          <w:divBdr>
            <w:top w:val="none" w:sz="0" w:space="0" w:color="auto"/>
            <w:left w:val="none" w:sz="0" w:space="0" w:color="auto"/>
            <w:bottom w:val="none" w:sz="0" w:space="0" w:color="auto"/>
            <w:right w:val="none" w:sz="0" w:space="0" w:color="auto"/>
          </w:divBdr>
        </w:div>
        <w:div w:id="1089038934">
          <w:marLeft w:val="0"/>
          <w:marRight w:val="0"/>
          <w:marTop w:val="0"/>
          <w:marBottom w:val="0"/>
          <w:divBdr>
            <w:top w:val="none" w:sz="0" w:space="0" w:color="auto"/>
            <w:left w:val="none" w:sz="0" w:space="0" w:color="auto"/>
            <w:bottom w:val="none" w:sz="0" w:space="0" w:color="auto"/>
            <w:right w:val="none" w:sz="0" w:space="0" w:color="auto"/>
          </w:divBdr>
          <w:divsChild>
            <w:div w:id="1570456709">
              <w:marLeft w:val="0"/>
              <w:marRight w:val="0"/>
              <w:marTop w:val="0"/>
              <w:marBottom w:val="0"/>
              <w:divBdr>
                <w:top w:val="none" w:sz="0" w:space="0" w:color="auto"/>
                <w:left w:val="none" w:sz="0" w:space="0" w:color="auto"/>
                <w:bottom w:val="none" w:sz="0" w:space="0" w:color="auto"/>
                <w:right w:val="none" w:sz="0" w:space="0" w:color="auto"/>
              </w:divBdr>
            </w:div>
          </w:divsChild>
        </w:div>
        <w:div w:id="2063287392">
          <w:marLeft w:val="0"/>
          <w:marRight w:val="0"/>
          <w:marTop w:val="0"/>
          <w:marBottom w:val="0"/>
          <w:divBdr>
            <w:top w:val="none" w:sz="0" w:space="0" w:color="auto"/>
            <w:left w:val="none" w:sz="0" w:space="0" w:color="auto"/>
            <w:bottom w:val="none" w:sz="0" w:space="0" w:color="auto"/>
            <w:right w:val="none" w:sz="0" w:space="0" w:color="auto"/>
          </w:divBdr>
        </w:div>
        <w:div w:id="48573162">
          <w:marLeft w:val="0"/>
          <w:marRight w:val="0"/>
          <w:marTop w:val="0"/>
          <w:marBottom w:val="0"/>
          <w:divBdr>
            <w:top w:val="none" w:sz="0" w:space="0" w:color="auto"/>
            <w:left w:val="none" w:sz="0" w:space="0" w:color="auto"/>
            <w:bottom w:val="none" w:sz="0" w:space="0" w:color="auto"/>
            <w:right w:val="none" w:sz="0" w:space="0" w:color="auto"/>
          </w:divBdr>
          <w:divsChild>
            <w:div w:id="1143698333">
              <w:marLeft w:val="0"/>
              <w:marRight w:val="0"/>
              <w:marTop w:val="0"/>
              <w:marBottom w:val="0"/>
              <w:divBdr>
                <w:top w:val="none" w:sz="0" w:space="0" w:color="auto"/>
                <w:left w:val="none" w:sz="0" w:space="0" w:color="auto"/>
                <w:bottom w:val="none" w:sz="0" w:space="0" w:color="auto"/>
                <w:right w:val="none" w:sz="0" w:space="0" w:color="auto"/>
              </w:divBdr>
            </w:div>
          </w:divsChild>
        </w:div>
        <w:div w:id="2008484596">
          <w:marLeft w:val="0"/>
          <w:marRight w:val="0"/>
          <w:marTop w:val="0"/>
          <w:marBottom w:val="0"/>
          <w:divBdr>
            <w:top w:val="none" w:sz="0" w:space="0" w:color="auto"/>
            <w:left w:val="none" w:sz="0" w:space="0" w:color="auto"/>
            <w:bottom w:val="none" w:sz="0" w:space="0" w:color="auto"/>
            <w:right w:val="none" w:sz="0" w:space="0" w:color="auto"/>
          </w:divBdr>
        </w:div>
        <w:div w:id="1342732073">
          <w:marLeft w:val="0"/>
          <w:marRight w:val="0"/>
          <w:marTop w:val="0"/>
          <w:marBottom w:val="0"/>
          <w:divBdr>
            <w:top w:val="none" w:sz="0" w:space="0" w:color="auto"/>
            <w:left w:val="none" w:sz="0" w:space="0" w:color="auto"/>
            <w:bottom w:val="none" w:sz="0" w:space="0" w:color="auto"/>
            <w:right w:val="none" w:sz="0" w:space="0" w:color="auto"/>
          </w:divBdr>
          <w:divsChild>
            <w:div w:id="923106898">
              <w:marLeft w:val="0"/>
              <w:marRight w:val="0"/>
              <w:marTop w:val="0"/>
              <w:marBottom w:val="0"/>
              <w:divBdr>
                <w:top w:val="none" w:sz="0" w:space="0" w:color="auto"/>
                <w:left w:val="none" w:sz="0" w:space="0" w:color="auto"/>
                <w:bottom w:val="none" w:sz="0" w:space="0" w:color="auto"/>
                <w:right w:val="none" w:sz="0" w:space="0" w:color="auto"/>
              </w:divBdr>
            </w:div>
          </w:divsChild>
        </w:div>
        <w:div w:id="254898820">
          <w:marLeft w:val="0"/>
          <w:marRight w:val="0"/>
          <w:marTop w:val="0"/>
          <w:marBottom w:val="0"/>
          <w:divBdr>
            <w:top w:val="none" w:sz="0" w:space="0" w:color="auto"/>
            <w:left w:val="none" w:sz="0" w:space="0" w:color="auto"/>
            <w:bottom w:val="none" w:sz="0" w:space="0" w:color="auto"/>
            <w:right w:val="none" w:sz="0" w:space="0" w:color="auto"/>
          </w:divBdr>
        </w:div>
        <w:div w:id="862088768">
          <w:marLeft w:val="0"/>
          <w:marRight w:val="0"/>
          <w:marTop w:val="0"/>
          <w:marBottom w:val="0"/>
          <w:divBdr>
            <w:top w:val="none" w:sz="0" w:space="0" w:color="auto"/>
            <w:left w:val="none" w:sz="0" w:space="0" w:color="auto"/>
            <w:bottom w:val="none" w:sz="0" w:space="0" w:color="auto"/>
            <w:right w:val="none" w:sz="0" w:space="0" w:color="auto"/>
          </w:divBdr>
          <w:divsChild>
            <w:div w:id="1667902291">
              <w:marLeft w:val="0"/>
              <w:marRight w:val="0"/>
              <w:marTop w:val="0"/>
              <w:marBottom w:val="0"/>
              <w:divBdr>
                <w:top w:val="none" w:sz="0" w:space="0" w:color="auto"/>
                <w:left w:val="none" w:sz="0" w:space="0" w:color="auto"/>
                <w:bottom w:val="none" w:sz="0" w:space="0" w:color="auto"/>
                <w:right w:val="none" w:sz="0" w:space="0" w:color="auto"/>
              </w:divBdr>
            </w:div>
          </w:divsChild>
        </w:div>
        <w:div w:id="587465241">
          <w:marLeft w:val="0"/>
          <w:marRight w:val="0"/>
          <w:marTop w:val="0"/>
          <w:marBottom w:val="0"/>
          <w:divBdr>
            <w:top w:val="none" w:sz="0" w:space="0" w:color="auto"/>
            <w:left w:val="none" w:sz="0" w:space="0" w:color="auto"/>
            <w:bottom w:val="none" w:sz="0" w:space="0" w:color="auto"/>
            <w:right w:val="none" w:sz="0" w:space="0" w:color="auto"/>
          </w:divBdr>
        </w:div>
        <w:div w:id="1295023533">
          <w:marLeft w:val="0"/>
          <w:marRight w:val="0"/>
          <w:marTop w:val="0"/>
          <w:marBottom w:val="0"/>
          <w:divBdr>
            <w:top w:val="none" w:sz="0" w:space="0" w:color="auto"/>
            <w:left w:val="none" w:sz="0" w:space="0" w:color="auto"/>
            <w:bottom w:val="none" w:sz="0" w:space="0" w:color="auto"/>
            <w:right w:val="none" w:sz="0" w:space="0" w:color="auto"/>
          </w:divBdr>
          <w:divsChild>
            <w:div w:id="1998069554">
              <w:marLeft w:val="0"/>
              <w:marRight w:val="0"/>
              <w:marTop w:val="0"/>
              <w:marBottom w:val="0"/>
              <w:divBdr>
                <w:top w:val="none" w:sz="0" w:space="0" w:color="auto"/>
                <w:left w:val="none" w:sz="0" w:space="0" w:color="auto"/>
                <w:bottom w:val="none" w:sz="0" w:space="0" w:color="auto"/>
                <w:right w:val="none" w:sz="0" w:space="0" w:color="auto"/>
              </w:divBdr>
            </w:div>
          </w:divsChild>
        </w:div>
        <w:div w:id="61292423">
          <w:marLeft w:val="0"/>
          <w:marRight w:val="0"/>
          <w:marTop w:val="0"/>
          <w:marBottom w:val="0"/>
          <w:divBdr>
            <w:top w:val="none" w:sz="0" w:space="0" w:color="auto"/>
            <w:left w:val="none" w:sz="0" w:space="0" w:color="auto"/>
            <w:bottom w:val="none" w:sz="0" w:space="0" w:color="auto"/>
            <w:right w:val="none" w:sz="0" w:space="0" w:color="auto"/>
          </w:divBdr>
        </w:div>
        <w:div w:id="1253666086">
          <w:marLeft w:val="0"/>
          <w:marRight w:val="0"/>
          <w:marTop w:val="0"/>
          <w:marBottom w:val="0"/>
          <w:divBdr>
            <w:top w:val="none" w:sz="0" w:space="0" w:color="auto"/>
            <w:left w:val="none" w:sz="0" w:space="0" w:color="auto"/>
            <w:bottom w:val="none" w:sz="0" w:space="0" w:color="auto"/>
            <w:right w:val="none" w:sz="0" w:space="0" w:color="auto"/>
          </w:divBdr>
          <w:divsChild>
            <w:div w:id="992176587">
              <w:marLeft w:val="0"/>
              <w:marRight w:val="0"/>
              <w:marTop w:val="0"/>
              <w:marBottom w:val="0"/>
              <w:divBdr>
                <w:top w:val="none" w:sz="0" w:space="0" w:color="auto"/>
                <w:left w:val="none" w:sz="0" w:space="0" w:color="auto"/>
                <w:bottom w:val="none" w:sz="0" w:space="0" w:color="auto"/>
                <w:right w:val="none" w:sz="0" w:space="0" w:color="auto"/>
              </w:divBdr>
            </w:div>
          </w:divsChild>
        </w:div>
        <w:div w:id="796489408">
          <w:marLeft w:val="0"/>
          <w:marRight w:val="0"/>
          <w:marTop w:val="300"/>
          <w:marBottom w:val="0"/>
          <w:divBdr>
            <w:top w:val="none" w:sz="0" w:space="0" w:color="auto"/>
            <w:left w:val="none" w:sz="0" w:space="0" w:color="auto"/>
            <w:bottom w:val="none" w:sz="0" w:space="0" w:color="auto"/>
            <w:right w:val="none" w:sz="0" w:space="0" w:color="auto"/>
          </w:divBdr>
          <w:divsChild>
            <w:div w:id="250747116">
              <w:marLeft w:val="0"/>
              <w:marRight w:val="0"/>
              <w:marTop w:val="0"/>
              <w:marBottom w:val="0"/>
              <w:divBdr>
                <w:top w:val="none" w:sz="0" w:space="0" w:color="auto"/>
                <w:left w:val="none" w:sz="0" w:space="0" w:color="auto"/>
                <w:bottom w:val="none" w:sz="0" w:space="0" w:color="auto"/>
                <w:right w:val="none" w:sz="0" w:space="0" w:color="auto"/>
              </w:divBdr>
              <w:divsChild>
                <w:div w:id="2071340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62751">
          <w:marLeft w:val="0"/>
          <w:marRight w:val="0"/>
          <w:marTop w:val="300"/>
          <w:marBottom w:val="0"/>
          <w:divBdr>
            <w:top w:val="none" w:sz="0" w:space="0" w:color="auto"/>
            <w:left w:val="none" w:sz="0" w:space="0" w:color="auto"/>
            <w:bottom w:val="none" w:sz="0" w:space="0" w:color="auto"/>
            <w:right w:val="none" w:sz="0" w:space="0" w:color="auto"/>
          </w:divBdr>
          <w:divsChild>
            <w:div w:id="1938321683">
              <w:marLeft w:val="0"/>
              <w:marRight w:val="0"/>
              <w:marTop w:val="0"/>
              <w:marBottom w:val="0"/>
              <w:divBdr>
                <w:top w:val="none" w:sz="0" w:space="0" w:color="auto"/>
                <w:left w:val="none" w:sz="0" w:space="0" w:color="auto"/>
                <w:bottom w:val="none" w:sz="0" w:space="0" w:color="auto"/>
                <w:right w:val="none" w:sz="0" w:space="0" w:color="auto"/>
              </w:divBdr>
              <w:divsChild>
                <w:div w:id="1088501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557324">
          <w:marLeft w:val="0"/>
          <w:marRight w:val="0"/>
          <w:marTop w:val="30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95120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498179">
          <w:marLeft w:val="0"/>
          <w:marRight w:val="0"/>
          <w:marTop w:val="30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sChild>
                <w:div w:id="78408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2831837">
      <w:bodyDiv w:val="1"/>
      <w:marLeft w:val="0"/>
      <w:marRight w:val="0"/>
      <w:marTop w:val="0"/>
      <w:marBottom w:val="0"/>
      <w:divBdr>
        <w:top w:val="none" w:sz="0" w:space="0" w:color="auto"/>
        <w:left w:val="none" w:sz="0" w:space="0" w:color="auto"/>
        <w:bottom w:val="none" w:sz="0" w:space="0" w:color="auto"/>
        <w:right w:val="none" w:sz="0" w:space="0" w:color="auto"/>
      </w:divBdr>
      <w:divsChild>
        <w:div w:id="959535359">
          <w:marLeft w:val="0"/>
          <w:marRight w:val="0"/>
          <w:marTop w:val="0"/>
          <w:marBottom w:val="0"/>
          <w:divBdr>
            <w:top w:val="none" w:sz="0" w:space="0" w:color="auto"/>
            <w:left w:val="none" w:sz="0" w:space="0" w:color="auto"/>
            <w:bottom w:val="none" w:sz="0" w:space="0" w:color="auto"/>
            <w:right w:val="none" w:sz="0" w:space="0" w:color="auto"/>
          </w:divBdr>
        </w:div>
        <w:div w:id="640885998">
          <w:marLeft w:val="0"/>
          <w:marRight w:val="0"/>
          <w:marTop w:val="0"/>
          <w:marBottom w:val="0"/>
          <w:divBdr>
            <w:top w:val="none" w:sz="0" w:space="0" w:color="auto"/>
            <w:left w:val="none" w:sz="0" w:space="0" w:color="auto"/>
            <w:bottom w:val="none" w:sz="0" w:space="0" w:color="auto"/>
            <w:right w:val="none" w:sz="0" w:space="0" w:color="auto"/>
          </w:divBdr>
          <w:divsChild>
            <w:div w:id="1412309312">
              <w:marLeft w:val="0"/>
              <w:marRight w:val="0"/>
              <w:marTop w:val="0"/>
              <w:marBottom w:val="0"/>
              <w:divBdr>
                <w:top w:val="none" w:sz="0" w:space="0" w:color="auto"/>
                <w:left w:val="none" w:sz="0" w:space="0" w:color="auto"/>
                <w:bottom w:val="none" w:sz="0" w:space="0" w:color="auto"/>
                <w:right w:val="none" w:sz="0" w:space="0" w:color="auto"/>
              </w:divBdr>
            </w:div>
          </w:divsChild>
        </w:div>
        <w:div w:id="1103644164">
          <w:marLeft w:val="0"/>
          <w:marRight w:val="0"/>
          <w:marTop w:val="0"/>
          <w:marBottom w:val="0"/>
          <w:divBdr>
            <w:top w:val="none" w:sz="0" w:space="0" w:color="auto"/>
            <w:left w:val="none" w:sz="0" w:space="0" w:color="auto"/>
            <w:bottom w:val="none" w:sz="0" w:space="0" w:color="auto"/>
            <w:right w:val="none" w:sz="0" w:space="0" w:color="auto"/>
          </w:divBdr>
        </w:div>
        <w:div w:id="1791238768">
          <w:marLeft w:val="0"/>
          <w:marRight w:val="0"/>
          <w:marTop w:val="0"/>
          <w:marBottom w:val="0"/>
          <w:divBdr>
            <w:top w:val="none" w:sz="0" w:space="0" w:color="auto"/>
            <w:left w:val="none" w:sz="0" w:space="0" w:color="auto"/>
            <w:bottom w:val="none" w:sz="0" w:space="0" w:color="auto"/>
            <w:right w:val="none" w:sz="0" w:space="0" w:color="auto"/>
          </w:divBdr>
          <w:divsChild>
            <w:div w:id="627589281">
              <w:marLeft w:val="0"/>
              <w:marRight w:val="0"/>
              <w:marTop w:val="0"/>
              <w:marBottom w:val="0"/>
              <w:divBdr>
                <w:top w:val="none" w:sz="0" w:space="0" w:color="auto"/>
                <w:left w:val="none" w:sz="0" w:space="0" w:color="auto"/>
                <w:bottom w:val="none" w:sz="0" w:space="0" w:color="auto"/>
                <w:right w:val="none" w:sz="0" w:space="0" w:color="auto"/>
              </w:divBdr>
            </w:div>
          </w:divsChild>
        </w:div>
        <w:div w:id="919211924">
          <w:marLeft w:val="0"/>
          <w:marRight w:val="0"/>
          <w:marTop w:val="0"/>
          <w:marBottom w:val="0"/>
          <w:divBdr>
            <w:top w:val="none" w:sz="0" w:space="0" w:color="auto"/>
            <w:left w:val="none" w:sz="0" w:space="0" w:color="auto"/>
            <w:bottom w:val="none" w:sz="0" w:space="0" w:color="auto"/>
            <w:right w:val="none" w:sz="0" w:space="0" w:color="auto"/>
          </w:divBdr>
        </w:div>
        <w:div w:id="433475750">
          <w:marLeft w:val="0"/>
          <w:marRight w:val="0"/>
          <w:marTop w:val="0"/>
          <w:marBottom w:val="0"/>
          <w:divBdr>
            <w:top w:val="none" w:sz="0" w:space="0" w:color="auto"/>
            <w:left w:val="none" w:sz="0" w:space="0" w:color="auto"/>
            <w:bottom w:val="none" w:sz="0" w:space="0" w:color="auto"/>
            <w:right w:val="none" w:sz="0" w:space="0" w:color="auto"/>
          </w:divBdr>
          <w:divsChild>
            <w:div w:id="60916745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
        <w:div w:id="372198766">
          <w:marLeft w:val="0"/>
          <w:marRight w:val="0"/>
          <w:marTop w:val="0"/>
          <w:marBottom w:val="0"/>
          <w:divBdr>
            <w:top w:val="none" w:sz="0" w:space="0" w:color="auto"/>
            <w:left w:val="none" w:sz="0" w:space="0" w:color="auto"/>
            <w:bottom w:val="none" w:sz="0" w:space="0" w:color="auto"/>
            <w:right w:val="none" w:sz="0" w:space="0" w:color="auto"/>
          </w:divBdr>
          <w:divsChild>
            <w:div w:id="2011786548">
              <w:marLeft w:val="0"/>
              <w:marRight w:val="0"/>
              <w:marTop w:val="0"/>
              <w:marBottom w:val="0"/>
              <w:divBdr>
                <w:top w:val="none" w:sz="0" w:space="0" w:color="auto"/>
                <w:left w:val="none" w:sz="0" w:space="0" w:color="auto"/>
                <w:bottom w:val="none" w:sz="0" w:space="0" w:color="auto"/>
                <w:right w:val="none" w:sz="0" w:space="0" w:color="auto"/>
              </w:divBdr>
            </w:div>
          </w:divsChild>
        </w:div>
        <w:div w:id="321853560">
          <w:marLeft w:val="0"/>
          <w:marRight w:val="0"/>
          <w:marTop w:val="0"/>
          <w:marBottom w:val="0"/>
          <w:divBdr>
            <w:top w:val="none" w:sz="0" w:space="0" w:color="auto"/>
            <w:left w:val="none" w:sz="0" w:space="0" w:color="auto"/>
            <w:bottom w:val="none" w:sz="0" w:space="0" w:color="auto"/>
            <w:right w:val="none" w:sz="0" w:space="0" w:color="auto"/>
          </w:divBdr>
        </w:div>
        <w:div w:id="1829975902">
          <w:marLeft w:val="0"/>
          <w:marRight w:val="0"/>
          <w:marTop w:val="0"/>
          <w:marBottom w:val="0"/>
          <w:divBdr>
            <w:top w:val="none" w:sz="0" w:space="0" w:color="auto"/>
            <w:left w:val="none" w:sz="0" w:space="0" w:color="auto"/>
            <w:bottom w:val="none" w:sz="0" w:space="0" w:color="auto"/>
            <w:right w:val="none" w:sz="0" w:space="0" w:color="auto"/>
          </w:divBdr>
          <w:divsChild>
            <w:div w:id="1138764792">
              <w:marLeft w:val="0"/>
              <w:marRight w:val="0"/>
              <w:marTop w:val="0"/>
              <w:marBottom w:val="0"/>
              <w:divBdr>
                <w:top w:val="none" w:sz="0" w:space="0" w:color="auto"/>
                <w:left w:val="none" w:sz="0" w:space="0" w:color="auto"/>
                <w:bottom w:val="none" w:sz="0" w:space="0" w:color="auto"/>
                <w:right w:val="none" w:sz="0" w:space="0" w:color="auto"/>
              </w:divBdr>
            </w:div>
          </w:divsChild>
        </w:div>
        <w:div w:id="551236504">
          <w:marLeft w:val="0"/>
          <w:marRight w:val="0"/>
          <w:marTop w:val="0"/>
          <w:marBottom w:val="0"/>
          <w:divBdr>
            <w:top w:val="none" w:sz="0" w:space="0" w:color="auto"/>
            <w:left w:val="none" w:sz="0" w:space="0" w:color="auto"/>
            <w:bottom w:val="none" w:sz="0" w:space="0" w:color="auto"/>
            <w:right w:val="none" w:sz="0" w:space="0" w:color="auto"/>
          </w:divBdr>
        </w:div>
        <w:div w:id="737482893">
          <w:marLeft w:val="0"/>
          <w:marRight w:val="0"/>
          <w:marTop w:val="0"/>
          <w:marBottom w:val="0"/>
          <w:divBdr>
            <w:top w:val="none" w:sz="0" w:space="0" w:color="auto"/>
            <w:left w:val="none" w:sz="0" w:space="0" w:color="auto"/>
            <w:bottom w:val="none" w:sz="0" w:space="0" w:color="auto"/>
            <w:right w:val="none" w:sz="0" w:space="0" w:color="auto"/>
          </w:divBdr>
          <w:divsChild>
            <w:div w:id="2023046032">
              <w:marLeft w:val="0"/>
              <w:marRight w:val="0"/>
              <w:marTop w:val="0"/>
              <w:marBottom w:val="0"/>
              <w:divBdr>
                <w:top w:val="none" w:sz="0" w:space="0" w:color="auto"/>
                <w:left w:val="none" w:sz="0" w:space="0" w:color="auto"/>
                <w:bottom w:val="none" w:sz="0" w:space="0" w:color="auto"/>
                <w:right w:val="none" w:sz="0" w:space="0" w:color="auto"/>
              </w:divBdr>
            </w:div>
          </w:divsChild>
        </w:div>
        <w:div w:id="1868446378">
          <w:marLeft w:val="0"/>
          <w:marRight w:val="0"/>
          <w:marTop w:val="0"/>
          <w:marBottom w:val="0"/>
          <w:divBdr>
            <w:top w:val="none" w:sz="0" w:space="0" w:color="auto"/>
            <w:left w:val="none" w:sz="0" w:space="0" w:color="auto"/>
            <w:bottom w:val="none" w:sz="0" w:space="0" w:color="auto"/>
            <w:right w:val="none" w:sz="0" w:space="0" w:color="auto"/>
          </w:divBdr>
        </w:div>
        <w:div w:id="1283998291">
          <w:marLeft w:val="0"/>
          <w:marRight w:val="0"/>
          <w:marTop w:val="0"/>
          <w:marBottom w:val="0"/>
          <w:divBdr>
            <w:top w:val="none" w:sz="0" w:space="0" w:color="auto"/>
            <w:left w:val="none" w:sz="0" w:space="0" w:color="auto"/>
            <w:bottom w:val="none" w:sz="0" w:space="0" w:color="auto"/>
            <w:right w:val="none" w:sz="0" w:space="0" w:color="auto"/>
          </w:divBdr>
          <w:divsChild>
            <w:div w:id="820073800">
              <w:marLeft w:val="0"/>
              <w:marRight w:val="0"/>
              <w:marTop w:val="0"/>
              <w:marBottom w:val="0"/>
              <w:divBdr>
                <w:top w:val="none" w:sz="0" w:space="0" w:color="auto"/>
                <w:left w:val="none" w:sz="0" w:space="0" w:color="auto"/>
                <w:bottom w:val="none" w:sz="0" w:space="0" w:color="auto"/>
                <w:right w:val="none" w:sz="0" w:space="0" w:color="auto"/>
              </w:divBdr>
            </w:div>
          </w:divsChild>
        </w:div>
        <w:div w:id="1397362883">
          <w:marLeft w:val="0"/>
          <w:marRight w:val="0"/>
          <w:marTop w:val="300"/>
          <w:marBottom w:val="0"/>
          <w:divBdr>
            <w:top w:val="none" w:sz="0" w:space="0" w:color="auto"/>
            <w:left w:val="none" w:sz="0" w:space="0" w:color="auto"/>
            <w:bottom w:val="none" w:sz="0" w:space="0" w:color="auto"/>
            <w:right w:val="none" w:sz="0" w:space="0" w:color="auto"/>
          </w:divBdr>
          <w:divsChild>
            <w:div w:id="1285044971">
              <w:marLeft w:val="0"/>
              <w:marRight w:val="0"/>
              <w:marTop w:val="0"/>
              <w:marBottom w:val="0"/>
              <w:divBdr>
                <w:top w:val="none" w:sz="0" w:space="0" w:color="auto"/>
                <w:left w:val="none" w:sz="0" w:space="0" w:color="auto"/>
                <w:bottom w:val="none" w:sz="0" w:space="0" w:color="auto"/>
                <w:right w:val="none" w:sz="0" w:space="0" w:color="auto"/>
              </w:divBdr>
              <w:divsChild>
                <w:div w:id="14701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624987">
          <w:marLeft w:val="0"/>
          <w:marRight w:val="0"/>
          <w:marTop w:val="300"/>
          <w:marBottom w:val="0"/>
          <w:divBdr>
            <w:top w:val="none" w:sz="0" w:space="0" w:color="auto"/>
            <w:left w:val="none" w:sz="0" w:space="0" w:color="auto"/>
            <w:bottom w:val="none" w:sz="0" w:space="0" w:color="auto"/>
            <w:right w:val="none" w:sz="0" w:space="0" w:color="auto"/>
          </w:divBdr>
          <w:divsChild>
            <w:div w:id="167251448">
              <w:marLeft w:val="0"/>
              <w:marRight w:val="0"/>
              <w:marTop w:val="0"/>
              <w:marBottom w:val="0"/>
              <w:divBdr>
                <w:top w:val="none" w:sz="0" w:space="0" w:color="auto"/>
                <w:left w:val="none" w:sz="0" w:space="0" w:color="auto"/>
                <w:bottom w:val="none" w:sz="0" w:space="0" w:color="auto"/>
                <w:right w:val="none" w:sz="0" w:space="0" w:color="auto"/>
              </w:divBdr>
              <w:divsChild>
                <w:div w:id="16235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781341">
          <w:marLeft w:val="0"/>
          <w:marRight w:val="0"/>
          <w:marTop w:val="300"/>
          <w:marBottom w:val="0"/>
          <w:divBdr>
            <w:top w:val="none" w:sz="0" w:space="0" w:color="auto"/>
            <w:left w:val="none" w:sz="0" w:space="0" w:color="auto"/>
            <w:bottom w:val="none" w:sz="0" w:space="0" w:color="auto"/>
            <w:right w:val="none" w:sz="0" w:space="0" w:color="auto"/>
          </w:divBdr>
          <w:divsChild>
            <w:div w:id="1514299972">
              <w:marLeft w:val="0"/>
              <w:marRight w:val="0"/>
              <w:marTop w:val="0"/>
              <w:marBottom w:val="0"/>
              <w:divBdr>
                <w:top w:val="none" w:sz="0" w:space="0" w:color="auto"/>
                <w:left w:val="none" w:sz="0" w:space="0" w:color="auto"/>
                <w:bottom w:val="none" w:sz="0" w:space="0" w:color="auto"/>
                <w:right w:val="none" w:sz="0" w:space="0" w:color="auto"/>
              </w:divBdr>
              <w:divsChild>
                <w:div w:id="20134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747855">
          <w:marLeft w:val="0"/>
          <w:marRight w:val="0"/>
          <w:marTop w:val="300"/>
          <w:marBottom w:val="0"/>
          <w:divBdr>
            <w:top w:val="none" w:sz="0" w:space="0" w:color="auto"/>
            <w:left w:val="none" w:sz="0" w:space="0" w:color="auto"/>
            <w:bottom w:val="none" w:sz="0" w:space="0" w:color="auto"/>
            <w:right w:val="none" w:sz="0" w:space="0" w:color="auto"/>
          </w:divBdr>
          <w:divsChild>
            <w:div w:id="1609122572">
              <w:marLeft w:val="0"/>
              <w:marRight w:val="0"/>
              <w:marTop w:val="0"/>
              <w:marBottom w:val="0"/>
              <w:divBdr>
                <w:top w:val="none" w:sz="0" w:space="0" w:color="auto"/>
                <w:left w:val="none" w:sz="0" w:space="0" w:color="auto"/>
                <w:bottom w:val="none" w:sz="0" w:space="0" w:color="auto"/>
                <w:right w:val="none" w:sz="0" w:space="0" w:color="auto"/>
              </w:divBdr>
              <w:divsChild>
                <w:div w:id="2117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CD9EC-7BF6-486D-875C-7E49D29EB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65540</TotalTime>
  <Pages>15</Pages>
  <Words>7996</Words>
  <Characters>45579</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53469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478</cp:revision>
  <cp:lastPrinted>2009-02-06T08:36:00Z</cp:lastPrinted>
  <dcterms:created xsi:type="dcterms:W3CDTF">2015-03-22T11:10:00Z</dcterms:created>
  <dcterms:modified xsi:type="dcterms:W3CDTF">2016-01-20T11:06:00Z</dcterms:modified>
</cp:coreProperties>
</file>