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CB7D44" w:rsidRPr="00CB7D44" w:rsidRDefault="00CB7D44" w:rsidP="007F705C">
      <w:pPr>
        <w:jc w:val="both"/>
        <w:rPr>
          <w:rStyle w:val="afc"/>
          <w:color w:val="0070C0"/>
        </w:rPr>
      </w:pPr>
    </w:p>
    <w:p w:rsidR="003E52C4" w:rsidRDefault="00E53A60" w:rsidP="005569E1">
      <w:pPr>
        <w:rPr>
          <w:rFonts w:ascii="Verdana" w:hAnsi="Verdana"/>
          <w:color w:val="FF0000"/>
          <w:sz w:val="18"/>
          <w:szCs w:val="18"/>
        </w:rPr>
      </w:pPr>
      <w:r>
        <w:rPr>
          <w:rFonts w:ascii="Verdana" w:hAnsi="Verdana"/>
          <w:color w:val="000000"/>
          <w:sz w:val="18"/>
          <w:szCs w:val="18"/>
          <w:shd w:val="clear" w:color="auto" w:fill="FFFFFF"/>
        </w:rPr>
        <w:t>Социальная защита граждан, проживающих и работающих в районах Крайнего Севера и приравненных к ним местностях :правовые вопросы</w:t>
      </w:r>
      <w:r>
        <w:rPr>
          <w:rFonts w:ascii="Verdana" w:hAnsi="Verdana"/>
          <w:color w:val="000000"/>
          <w:sz w:val="18"/>
          <w:szCs w:val="18"/>
        </w:rPr>
        <w:br/>
      </w:r>
      <w:r>
        <w:rPr>
          <w:rFonts w:ascii="Verdana" w:hAnsi="Verdana"/>
          <w:color w:val="000000"/>
          <w:sz w:val="18"/>
          <w:szCs w:val="18"/>
        </w:rPr>
        <w:br/>
      </w:r>
    </w:p>
    <w:p w:rsidR="00E53A60" w:rsidRDefault="00E53A60" w:rsidP="00E53A60">
      <w:pPr>
        <w:spacing w:line="270" w:lineRule="atLeast"/>
        <w:rPr>
          <w:rFonts w:ascii="Verdana" w:hAnsi="Verdana"/>
          <w:b/>
          <w:bCs/>
          <w:color w:val="000000"/>
          <w:sz w:val="18"/>
          <w:szCs w:val="18"/>
        </w:rPr>
      </w:pPr>
      <w:r>
        <w:rPr>
          <w:rFonts w:ascii="Verdana" w:hAnsi="Verdana"/>
          <w:b/>
          <w:bCs/>
          <w:color w:val="000000"/>
          <w:sz w:val="18"/>
          <w:szCs w:val="18"/>
        </w:rPr>
        <w:t>Год: </w:t>
      </w:r>
    </w:p>
    <w:p w:rsidR="00E53A60" w:rsidRDefault="00E53A60" w:rsidP="00E53A60">
      <w:pPr>
        <w:spacing w:line="270" w:lineRule="atLeast"/>
        <w:rPr>
          <w:rFonts w:ascii="Verdana" w:hAnsi="Verdana"/>
          <w:color w:val="000000"/>
          <w:sz w:val="18"/>
          <w:szCs w:val="18"/>
        </w:rPr>
      </w:pPr>
      <w:r>
        <w:rPr>
          <w:rFonts w:ascii="Verdana" w:hAnsi="Verdana"/>
          <w:color w:val="000000"/>
          <w:sz w:val="18"/>
          <w:szCs w:val="18"/>
        </w:rPr>
        <w:t>2007</w:t>
      </w:r>
    </w:p>
    <w:p w:rsidR="00E53A60" w:rsidRDefault="00E53A60" w:rsidP="00E53A6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53A60" w:rsidRDefault="00E53A60" w:rsidP="00E53A60">
      <w:pPr>
        <w:spacing w:line="270" w:lineRule="atLeast"/>
        <w:rPr>
          <w:rFonts w:ascii="Verdana" w:hAnsi="Verdana"/>
          <w:color w:val="000000"/>
          <w:sz w:val="18"/>
          <w:szCs w:val="18"/>
        </w:rPr>
      </w:pPr>
      <w:r>
        <w:rPr>
          <w:rFonts w:ascii="Verdana" w:hAnsi="Verdana"/>
          <w:color w:val="000000"/>
          <w:sz w:val="18"/>
          <w:szCs w:val="18"/>
        </w:rPr>
        <w:t>Митин, Олег Александрович</w:t>
      </w:r>
    </w:p>
    <w:p w:rsidR="00E53A60" w:rsidRDefault="00E53A60" w:rsidP="00E53A6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53A60" w:rsidRDefault="00E53A60" w:rsidP="00E53A6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53A60" w:rsidRDefault="00E53A60" w:rsidP="00E53A6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53A60" w:rsidRDefault="00E53A60" w:rsidP="00E53A60">
      <w:pPr>
        <w:spacing w:line="270" w:lineRule="atLeast"/>
        <w:rPr>
          <w:rFonts w:ascii="Verdana" w:hAnsi="Verdana"/>
          <w:color w:val="000000"/>
          <w:sz w:val="18"/>
          <w:szCs w:val="18"/>
        </w:rPr>
      </w:pPr>
      <w:r>
        <w:rPr>
          <w:rFonts w:ascii="Verdana" w:hAnsi="Verdana"/>
          <w:color w:val="000000"/>
          <w:sz w:val="18"/>
          <w:szCs w:val="18"/>
        </w:rPr>
        <w:t>Екатеринбург</w:t>
      </w:r>
    </w:p>
    <w:p w:rsidR="00E53A60" w:rsidRDefault="00E53A60" w:rsidP="00E53A6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53A60" w:rsidRDefault="00E53A60" w:rsidP="00E53A60">
      <w:pPr>
        <w:spacing w:line="270" w:lineRule="atLeast"/>
        <w:rPr>
          <w:rFonts w:ascii="Verdana" w:hAnsi="Verdana"/>
          <w:color w:val="000000"/>
          <w:sz w:val="18"/>
          <w:szCs w:val="18"/>
        </w:rPr>
      </w:pPr>
      <w:r>
        <w:rPr>
          <w:rFonts w:ascii="Verdana" w:hAnsi="Verdana"/>
          <w:color w:val="000000"/>
          <w:sz w:val="18"/>
          <w:szCs w:val="18"/>
        </w:rPr>
        <w:t>12.00.05</w:t>
      </w:r>
    </w:p>
    <w:p w:rsidR="00E53A60" w:rsidRDefault="00E53A60" w:rsidP="00E53A6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53A60" w:rsidRDefault="00E53A60" w:rsidP="00E53A6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53A60" w:rsidRDefault="00E53A60" w:rsidP="00E53A6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53A60" w:rsidRDefault="00E53A60" w:rsidP="00E53A60">
      <w:pPr>
        <w:spacing w:line="270" w:lineRule="atLeast"/>
        <w:rPr>
          <w:rFonts w:ascii="Verdana" w:hAnsi="Verdana"/>
          <w:color w:val="000000"/>
          <w:sz w:val="18"/>
          <w:szCs w:val="18"/>
        </w:rPr>
      </w:pPr>
      <w:r>
        <w:rPr>
          <w:rFonts w:ascii="Verdana" w:hAnsi="Verdana"/>
          <w:color w:val="000000"/>
          <w:sz w:val="18"/>
          <w:szCs w:val="18"/>
        </w:rPr>
        <w:t>232</w:t>
      </w:r>
    </w:p>
    <w:p w:rsidR="00E53A60" w:rsidRDefault="00E53A60" w:rsidP="00E53A6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Митин, Олег Александрович</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ИСТОЧНИКИ ПРАВА, РЕГУЛИРУЮЩИЕ СОЦИАЛЬНУЮ ЗАЩИТУ</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ПРОЖИВАЮЩИХ И РАБОТАЮЩИХ В</w:t>
      </w:r>
      <w:r>
        <w:rPr>
          <w:rStyle w:val="WW8Num3z0"/>
          <w:rFonts w:ascii="Verdana" w:hAnsi="Verdana"/>
          <w:color w:val="000000"/>
          <w:sz w:val="18"/>
          <w:szCs w:val="18"/>
        </w:rPr>
        <w:t> </w:t>
      </w:r>
      <w:r>
        <w:rPr>
          <w:rStyle w:val="WW8Num4z0"/>
          <w:rFonts w:ascii="Verdana" w:hAnsi="Verdana"/>
          <w:color w:val="4682B4"/>
          <w:sz w:val="18"/>
          <w:szCs w:val="18"/>
        </w:rPr>
        <w:t>РАЙОНАХ</w:t>
      </w:r>
      <w:r>
        <w:rPr>
          <w:rStyle w:val="WW8Num3z0"/>
          <w:rFonts w:ascii="Verdana" w:hAnsi="Verdana"/>
          <w:color w:val="000000"/>
          <w:sz w:val="18"/>
          <w:szCs w:val="18"/>
        </w:rPr>
        <w:t> </w:t>
      </w:r>
      <w:r>
        <w:rPr>
          <w:rFonts w:ascii="Verdana" w:hAnsi="Verdana"/>
          <w:color w:val="000000"/>
          <w:sz w:val="18"/>
          <w:szCs w:val="18"/>
        </w:rPr>
        <w:t>КРАЙНЕГО СЕВЕРА И ПРИРАВНЕННЫХ К НИМ</w:t>
      </w:r>
      <w:r>
        <w:rPr>
          <w:rStyle w:val="WW8Num3z0"/>
          <w:rFonts w:ascii="Verdana" w:hAnsi="Verdana"/>
          <w:color w:val="000000"/>
          <w:sz w:val="18"/>
          <w:szCs w:val="18"/>
        </w:rPr>
        <w:t> </w:t>
      </w:r>
      <w:r>
        <w:rPr>
          <w:rStyle w:val="WW8Num4z0"/>
          <w:rFonts w:ascii="Verdana" w:hAnsi="Verdana"/>
          <w:color w:val="4682B4"/>
          <w:sz w:val="18"/>
          <w:szCs w:val="18"/>
        </w:rPr>
        <w:t>МЕСТНОСТЯХ</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Международные акты о социальной защите граждан,</w:t>
      </w:r>
      <w:r>
        <w:rPr>
          <w:rStyle w:val="WW8Num3z0"/>
          <w:rFonts w:ascii="Verdana" w:hAnsi="Verdana"/>
          <w:color w:val="000000"/>
          <w:sz w:val="18"/>
          <w:szCs w:val="18"/>
        </w:rPr>
        <w:t> </w:t>
      </w:r>
      <w:r>
        <w:rPr>
          <w:rStyle w:val="WW8Num4z0"/>
          <w:rFonts w:ascii="Verdana" w:hAnsi="Verdana"/>
          <w:color w:val="4682B4"/>
          <w:sz w:val="18"/>
          <w:szCs w:val="18"/>
        </w:rPr>
        <w:t>проживающих</w:t>
      </w:r>
      <w:r>
        <w:rPr>
          <w:rStyle w:val="WW8Num3z0"/>
          <w:rFonts w:ascii="Verdana" w:hAnsi="Verdana"/>
          <w:color w:val="000000"/>
          <w:sz w:val="18"/>
          <w:szCs w:val="18"/>
        </w:rPr>
        <w:t> </w:t>
      </w:r>
      <w:r>
        <w:rPr>
          <w:rFonts w:ascii="Verdana" w:hAnsi="Verdana"/>
          <w:color w:val="000000"/>
          <w:sz w:val="18"/>
          <w:szCs w:val="18"/>
        </w:rPr>
        <w:t>и работающих в районах</w:t>
      </w:r>
      <w:r>
        <w:rPr>
          <w:rStyle w:val="WW8Num3z0"/>
          <w:rFonts w:ascii="Verdana" w:hAnsi="Verdana"/>
          <w:color w:val="000000"/>
          <w:sz w:val="18"/>
          <w:szCs w:val="18"/>
        </w:rPr>
        <w:t> </w:t>
      </w:r>
      <w:r>
        <w:rPr>
          <w:rStyle w:val="WW8Num4z0"/>
          <w:rFonts w:ascii="Verdana" w:hAnsi="Verdana"/>
          <w:color w:val="4682B4"/>
          <w:sz w:val="18"/>
          <w:szCs w:val="18"/>
        </w:rPr>
        <w:t>Крайнего</w:t>
      </w:r>
      <w:r>
        <w:rPr>
          <w:rStyle w:val="WW8Num3z0"/>
          <w:rFonts w:ascii="Verdana" w:hAnsi="Verdana"/>
          <w:color w:val="000000"/>
          <w:sz w:val="18"/>
          <w:szCs w:val="18"/>
        </w:rPr>
        <w:t> </w:t>
      </w:r>
      <w:r>
        <w:rPr>
          <w:rFonts w:ascii="Verdana" w:hAnsi="Verdana"/>
          <w:color w:val="000000"/>
          <w:sz w:val="18"/>
          <w:szCs w:val="18"/>
        </w:rPr>
        <w:t>Севера и приравненных к ним местностях</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Нормативные</w:t>
      </w:r>
      <w:r>
        <w:rPr>
          <w:rStyle w:val="WW8Num3z0"/>
          <w:rFonts w:ascii="Verdana" w:hAnsi="Verdana"/>
          <w:color w:val="000000"/>
          <w:sz w:val="18"/>
          <w:szCs w:val="18"/>
        </w:rPr>
        <w:t> </w:t>
      </w:r>
      <w:r>
        <w:rPr>
          <w:rStyle w:val="WW8Num4z0"/>
          <w:rFonts w:ascii="Verdana" w:hAnsi="Verdana"/>
          <w:color w:val="4682B4"/>
          <w:sz w:val="18"/>
          <w:szCs w:val="18"/>
        </w:rPr>
        <w:t>правовые</w:t>
      </w:r>
      <w:r>
        <w:rPr>
          <w:rStyle w:val="WW8Num3z0"/>
          <w:rFonts w:ascii="Verdana" w:hAnsi="Verdana"/>
          <w:color w:val="000000"/>
          <w:sz w:val="18"/>
          <w:szCs w:val="18"/>
        </w:rPr>
        <w:t> </w:t>
      </w:r>
      <w:r>
        <w:rPr>
          <w:rFonts w:ascii="Verdana" w:hAnsi="Verdana"/>
          <w:color w:val="000000"/>
          <w:sz w:val="18"/>
          <w:szCs w:val="18"/>
        </w:rPr>
        <w:t>акты федеральных органов государственной власти, акты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Нормативные правовые акты органов государственной власти субъектов Российской Федерации.</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Нормативные правовые акты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ПЕНСИОННОЕ ОБЕСПЕЧЕНИЕ.</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Пенсионное обеспечение на основе федеральных законов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и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Дополнительное пенсионное обеспечение федерального уровня.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Дополнительное пенсионное обеспечение регионального и муниципального уровней.</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ПРАВОВЫЕ</w:t>
      </w:r>
      <w:r>
        <w:rPr>
          <w:rStyle w:val="WW8Num3z0"/>
          <w:rFonts w:ascii="Verdana" w:hAnsi="Verdana"/>
          <w:color w:val="000000"/>
          <w:sz w:val="18"/>
          <w:szCs w:val="18"/>
        </w:rPr>
        <w:t> </w:t>
      </w:r>
      <w:r>
        <w:rPr>
          <w:rStyle w:val="WW8Num4z0"/>
          <w:rFonts w:ascii="Verdana" w:hAnsi="Verdana"/>
          <w:color w:val="4682B4"/>
          <w:sz w:val="18"/>
          <w:szCs w:val="18"/>
        </w:rPr>
        <w:t>ВОПРОСЫ</w:t>
      </w:r>
      <w:r>
        <w:rPr>
          <w:rStyle w:val="WW8Num3z0"/>
          <w:rFonts w:ascii="Verdana" w:hAnsi="Verdana"/>
          <w:color w:val="000000"/>
          <w:sz w:val="18"/>
          <w:szCs w:val="18"/>
        </w:rPr>
        <w:t> </w:t>
      </w:r>
      <w:r>
        <w:rPr>
          <w:rFonts w:ascii="Verdana" w:hAnsi="Verdana"/>
          <w:color w:val="000000"/>
          <w:sz w:val="18"/>
          <w:szCs w:val="18"/>
        </w:rPr>
        <w:t>СОЦИАЛЬНОЙ ЗАЩИТЫ ОТДЕЛЬНЫХ КАТЕГОРИЙ ГРАЖДАН, ПРОЖИВАЮЩИХ И</w:t>
      </w:r>
      <w:r>
        <w:rPr>
          <w:rStyle w:val="WW8Num3z0"/>
          <w:rFonts w:ascii="Verdana" w:hAnsi="Verdana"/>
          <w:color w:val="000000"/>
          <w:sz w:val="18"/>
          <w:szCs w:val="18"/>
        </w:rPr>
        <w:t> </w:t>
      </w:r>
      <w:r>
        <w:rPr>
          <w:rStyle w:val="WW8Num4z0"/>
          <w:rFonts w:ascii="Verdana" w:hAnsi="Verdana"/>
          <w:color w:val="4682B4"/>
          <w:sz w:val="18"/>
          <w:szCs w:val="18"/>
        </w:rPr>
        <w:t>РАБОТАЮЩИХ</w:t>
      </w:r>
      <w:r>
        <w:rPr>
          <w:rStyle w:val="WW8Num3z0"/>
          <w:rFonts w:ascii="Verdana" w:hAnsi="Verdana"/>
          <w:color w:val="000000"/>
          <w:sz w:val="18"/>
          <w:szCs w:val="18"/>
        </w:rPr>
        <w:t> </w:t>
      </w:r>
      <w:r>
        <w:rPr>
          <w:rFonts w:ascii="Verdana" w:hAnsi="Verdana"/>
          <w:color w:val="000000"/>
          <w:sz w:val="18"/>
          <w:szCs w:val="18"/>
        </w:rPr>
        <w:t>В РАЙОНАХ КРАЙНЕГО СЕВЕРА И</w:t>
      </w:r>
      <w:r>
        <w:rPr>
          <w:rStyle w:val="WW8Num3z0"/>
          <w:rFonts w:ascii="Verdana" w:hAnsi="Verdana"/>
          <w:color w:val="000000"/>
          <w:sz w:val="18"/>
          <w:szCs w:val="18"/>
        </w:rPr>
        <w:t> </w:t>
      </w:r>
      <w:r>
        <w:rPr>
          <w:rStyle w:val="WW8Num4z0"/>
          <w:rFonts w:ascii="Verdana" w:hAnsi="Verdana"/>
          <w:color w:val="4682B4"/>
          <w:sz w:val="18"/>
          <w:szCs w:val="18"/>
        </w:rPr>
        <w:t>ПРИРАВНЕННЫХ</w:t>
      </w:r>
      <w:r>
        <w:rPr>
          <w:rStyle w:val="WW8Num3z0"/>
          <w:rFonts w:ascii="Verdana" w:hAnsi="Verdana"/>
          <w:color w:val="000000"/>
          <w:sz w:val="18"/>
          <w:szCs w:val="18"/>
        </w:rPr>
        <w:t> </w:t>
      </w:r>
      <w:r>
        <w:rPr>
          <w:rFonts w:ascii="Verdana" w:hAnsi="Verdana"/>
          <w:color w:val="000000"/>
          <w:sz w:val="18"/>
          <w:szCs w:val="18"/>
        </w:rPr>
        <w:t>К НИМ МЕСТНОСТЯХ.</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Социальная</w:t>
      </w:r>
      <w:r>
        <w:rPr>
          <w:rStyle w:val="WW8Num3z0"/>
          <w:rFonts w:ascii="Verdana" w:hAnsi="Verdana"/>
          <w:color w:val="000000"/>
          <w:sz w:val="18"/>
          <w:szCs w:val="18"/>
        </w:rPr>
        <w:t> </w:t>
      </w:r>
      <w:r>
        <w:rPr>
          <w:rFonts w:ascii="Verdana" w:hAnsi="Verdana"/>
          <w:color w:val="000000"/>
          <w:sz w:val="18"/>
          <w:szCs w:val="18"/>
        </w:rPr>
        <w:t>защита семей с детьми.</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Социальная поддержка ветеранов и инвалидов.</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Государственная социальная помощь малоимущим семьям и малоимущим одиноко проживающим</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w:t>
      </w:r>
    </w:p>
    <w:p w:rsidR="00E53A60" w:rsidRDefault="00E53A60" w:rsidP="00E53A6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"Социальная защита граждан, проживающих и работающих в районах Крайнего Севера и приравненных к ним местностях :правовые вопросы"</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Характеристика северных территорий Российской Федерации дана в Концепции государственной поддержки экономического и социального развития районов Севера, утвержденной</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 xml:space="preserve">Правительства РФ от 7 марта 2000 г.1 К районам Крайнего Севера относятся полностью или частично территории 6 республик, 3 краев, 10 областей и 8 автономных округов. Здесь проживает свыше 11,7 млн. человек, из них более 200 тыс. человек - представители тридцати коренных малочисленных народов Севера. Северные территории играют ключевую роль в национальной экономике, в обеспечении безопасности и политических интересов России. Здесь сосредоточены основные запасы углеводородного, фосфорного и алюминий содержащего сырья, алмазов, редких цветных и </w:t>
      </w:r>
      <w:r>
        <w:rPr>
          <w:rFonts w:ascii="Verdana" w:hAnsi="Verdana"/>
          <w:color w:val="000000"/>
          <w:sz w:val="18"/>
          <w:szCs w:val="18"/>
        </w:rPr>
        <w:lastRenderedPageBreak/>
        <w:t>благородных металлов, добывается 93 % природного газа, 75 % нефти, 100 % алмазов, кобальта, платиноидов, апатитового концентрата, 90 % меди, никеля, 2/3 золота, производится половина лесной и рыбной продукции.</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Проживание</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районах Крайнего Севера и приравненных к ним местностях, а также их трудовая деятельность характеризуется целым рядом особенностей. Во-первых, речь идет об экстремальных для человека природно-климатических условиях. На Севере организм человека испытывает воздействие целого ряда факторов. Среди них природные, экологические факторы, такие как долговременно действующие низкие температуры, контрастная динамика продолжительности светового дня, напряженный аэродинамический режим с резкими перепадами барометрического давления, дисбаланс микроэлементов в питьевой воде и др. Это требует повышенной охраны здоровья граждан, включая охрану их труда. Во-вторых, в подавляющем большинстве субъектов РФ, расположенных в районах Крайнего Севера и приравненных к ним местностях, проживают и осуществляют специфиче</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СЗ РФ. 2000. № 12. Ст. 1286.</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Все о Севере: Учеб.-практ. пособие.</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Т. 1. 2002. С. 55-56. скую хозяйственно-трудовую деятельность коренные народы Севера, ведущие традиционный образ жизни. Как указывается в Федеральной целевой программе «Экономическое и социальное развитие коренных малочисленных народов Севера до 2011 года», утвержденной постановлением Правительства РФ от 27 июля 2001 г.1, денежные доходы коренных народов в 2-3 раза ниже среднероссийского показателя, а размер пенсии составляет 26 процентов прожиточного минимума, рассчитанного для пенсионеров, проживающих на территории соответствующих субъектов РФ. Средняя продолжительность жизни коренных народов крайне низкая, до пенсионного возраста доживает только 8,5 % представителей этих народов. Отсюда вытекает необходимость эффективной социальной защиты коренных малочисленных народов Севера. В-третьих, трудовая деятельность основных групп населения связана с разработкой природных ресурсов в условиях Крайнего Севера, в частности, углеводородного сырья. Следовательно, с одной стороны, речь должна идти о повышенной охране здоровья работников и их льготном пенсионном обеспечении. С другой - интенсивная разработка природных ресурсов (нефти, газа, угля, руды и т. д.) приводит к экологическому загрязнению территории и реально угрожает здоровью всех северян. К этому следует добавить, что промышленная разработка природных ресурсов нередко сопровождается нарушениями традиционной хозяйственной деятельности представителей коренных малочисленных народов, что ведет к их безработице и снижению жизненного уровня.</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других особенностей, характерных для районов Крайнего Севера и приравненных к ним местностей, следует отметить значительное число трудящихся-мигрантов, а также широкое распространение труда лиц, работающих вахтовым методом. Наконец, нельзя сбрасывать со счетов и то обстоятельство, что для северных территорий характерна более высокая по сравнению с другими регионами, величина прожиточного минимума населения, в том числе пенсионеров.</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СЗ РФ. 2001. №42. Ст. 3327.</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изложенное выше обусловило актуальность темы данной диссертации и определило ее выбор.</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Правовые вопросы социальной защиты граждан, проживающих и работающих в районах Крайнего Севера и приравненных к ним местностях, до настоящего времени не исследовались в рамках диссертационной работы. Из диссертационных работ по другим наукам можно назвать диссертацию на соискание ученой степени кандидата экономических наук</w:t>
      </w:r>
      <w:r>
        <w:rPr>
          <w:rStyle w:val="WW8Num3z0"/>
          <w:rFonts w:ascii="Verdana" w:hAnsi="Verdana"/>
          <w:color w:val="000000"/>
          <w:sz w:val="18"/>
          <w:szCs w:val="18"/>
        </w:rPr>
        <w:t> </w:t>
      </w:r>
      <w:r>
        <w:rPr>
          <w:rStyle w:val="WW8Num4z0"/>
          <w:rFonts w:ascii="Verdana" w:hAnsi="Verdana"/>
          <w:color w:val="4682B4"/>
          <w:sz w:val="18"/>
          <w:szCs w:val="18"/>
        </w:rPr>
        <w:t>Киприянова</w:t>
      </w:r>
      <w:r>
        <w:rPr>
          <w:rStyle w:val="WW8Num3z0"/>
          <w:rFonts w:ascii="Verdana" w:hAnsi="Verdana"/>
          <w:color w:val="000000"/>
          <w:sz w:val="18"/>
          <w:szCs w:val="18"/>
        </w:rPr>
        <w:t> </w:t>
      </w:r>
      <w:r>
        <w:rPr>
          <w:rFonts w:ascii="Verdana" w:hAnsi="Verdana"/>
          <w:color w:val="000000"/>
          <w:sz w:val="18"/>
          <w:szCs w:val="18"/>
        </w:rPr>
        <w:t>А.К. на тему: «Реализация стратегии социально-экономического развития северных регионов».1</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Цель и задачи диссертации. Целью диссертации является исследование правовых вопросов социальной защиты граждан, проживающих и работающих в районах Крайнего Севера и приравненных к ним местностях, а также разработка предложений по совершенствованию соответствующего законодательства и практики его применения. Эта цель достигается путем решения следующих задач: исследовать систему источников права, регулирующих социальную защиту граждан, проживающих и работающих в районах Крайнего Севера и приравненных к ним </w:t>
      </w:r>
      <w:r>
        <w:rPr>
          <w:rFonts w:ascii="Verdana" w:hAnsi="Verdana"/>
          <w:color w:val="000000"/>
          <w:sz w:val="18"/>
          <w:szCs w:val="18"/>
        </w:rPr>
        <w:lastRenderedPageBreak/>
        <w:t>местностях; выявить особенности пенсионного обеспечения лиц, проживающих и работающих в районах Крайнего Севера и приравненных к ним местностях; провести анализ федерального законодательства и законодательства субъектов РФ о социальной защите семей, проживающих в районах Крайнего Севера и приравненных к ним местностях; выявить основные особенности социальной поддержки ветеранов и инвалидов, проживающих в районах Крайнего Севера и приравненных к ним местностях;</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М., 2003. изучить правовые вопросы государственной социальной помощи в субъектах РФ, расположенных в районах Крайнего Севера и приравненных к ним местностях.</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Исследуя перечисленные выше вопросы, автор исходит из того понимания социальной защиты населения, которое сложилось в современной науке права социального обеспечения. А именно, что она включает в себя следующие блоки: охрана здоровья; охрана семьи, матери и ребенка; содействие занятости; пенсионное обеспечение; обеспечение компенсационными и страховыми выплатами; социальное обслуживание; государственную социальную помощь; социальную поддержку; дополнительное социальное обеспечение и др.'</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является правовое регулирование социальной защиты граждан, проживающих и работающих в районах Крайнего Севера и приравненных к ним местностях. Предмет исследования составляют источники права, регулирующие социальную защиту указанных выше граждан, а также меры их социальной защиты.</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Методическая основа и методы исследования. Диссертация выполнена с использованием диалектико-материалистического метода исследования, а также общенаучных методов (индукции, дедукции, анализа, синтеза и др.) и частных методов (системного, сравнительно-правового, формально-юридического и др.).</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диссертации составляют работы отечественных ученых по теории государства и права (С. 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М. Н. Марченко, В. Д.</w:t>
      </w:r>
      <w:r>
        <w:rPr>
          <w:rStyle w:val="WW8Num3z0"/>
          <w:rFonts w:ascii="Verdana" w:hAnsi="Verdana"/>
          <w:color w:val="000000"/>
          <w:sz w:val="18"/>
          <w:szCs w:val="18"/>
        </w:rPr>
        <w:t> </w:t>
      </w:r>
      <w:r>
        <w:rPr>
          <w:rStyle w:val="WW8Num4z0"/>
          <w:rFonts w:ascii="Verdana" w:hAnsi="Verdana"/>
          <w:color w:val="4682B4"/>
          <w:sz w:val="18"/>
          <w:szCs w:val="18"/>
        </w:rPr>
        <w:t>Перевалова</w:t>
      </w:r>
      <w:r>
        <w:rPr>
          <w:rStyle w:val="WW8Num3z0"/>
          <w:rFonts w:ascii="Verdana" w:hAnsi="Verdana"/>
          <w:color w:val="000000"/>
          <w:sz w:val="18"/>
          <w:szCs w:val="18"/>
        </w:rPr>
        <w:t> </w:t>
      </w:r>
      <w:r>
        <w:rPr>
          <w:rFonts w:ascii="Verdana" w:hAnsi="Verdana"/>
          <w:color w:val="000000"/>
          <w:sz w:val="18"/>
          <w:szCs w:val="18"/>
        </w:rPr>
        <w:t>и др.), конституционному праву (А. Н.</w:t>
      </w:r>
      <w:r>
        <w:rPr>
          <w:rStyle w:val="WW8Num3z0"/>
          <w:rFonts w:ascii="Verdana" w:hAnsi="Verdana"/>
          <w:color w:val="000000"/>
          <w:sz w:val="18"/>
          <w:szCs w:val="18"/>
        </w:rPr>
        <w:t> </w:t>
      </w:r>
      <w:r>
        <w:rPr>
          <w:rStyle w:val="WW8Num4z0"/>
          <w:rFonts w:ascii="Verdana" w:hAnsi="Verdana"/>
          <w:color w:val="4682B4"/>
          <w:sz w:val="18"/>
          <w:szCs w:val="18"/>
        </w:rPr>
        <w:t>Кокотова</w:t>
      </w:r>
      <w:r>
        <w:rPr>
          <w:rFonts w:ascii="Verdana" w:hAnsi="Verdana"/>
          <w:color w:val="000000"/>
          <w:sz w:val="18"/>
          <w:szCs w:val="18"/>
        </w:rPr>
        <w:t>, М. И. Кукушкина, С. Э.</w:t>
      </w:r>
      <w:r>
        <w:rPr>
          <w:rStyle w:val="WW8Num3z0"/>
          <w:rFonts w:ascii="Verdana" w:hAnsi="Verdana"/>
          <w:color w:val="000000"/>
          <w:sz w:val="18"/>
          <w:szCs w:val="18"/>
        </w:rPr>
        <w:t> </w:t>
      </w:r>
      <w:r>
        <w:rPr>
          <w:rStyle w:val="WW8Num4z0"/>
          <w:rFonts w:ascii="Verdana" w:hAnsi="Verdana"/>
          <w:color w:val="4682B4"/>
          <w:sz w:val="18"/>
          <w:szCs w:val="18"/>
        </w:rPr>
        <w:t>Несмеяновой</w:t>
      </w:r>
      <w:r>
        <w:rPr>
          <w:rFonts w:ascii="Verdana" w:hAnsi="Verdana"/>
          <w:color w:val="000000"/>
          <w:sz w:val="18"/>
          <w:szCs w:val="18"/>
        </w:rPr>
        <w:t>, А. Н. Сагиндыковой, М. С.</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и др.), административному праву (Д. Н.</w:t>
      </w:r>
      <w:r>
        <w:rPr>
          <w:rStyle w:val="WW8Num3z0"/>
          <w:rFonts w:ascii="Verdana" w:hAnsi="Verdana"/>
          <w:color w:val="000000"/>
          <w:sz w:val="18"/>
          <w:szCs w:val="18"/>
        </w:rPr>
        <w:t> </w:t>
      </w:r>
      <w:r>
        <w:rPr>
          <w:rStyle w:val="WW8Num4z0"/>
          <w:rFonts w:ascii="Verdana" w:hAnsi="Verdana"/>
          <w:color w:val="4682B4"/>
          <w:sz w:val="18"/>
          <w:szCs w:val="18"/>
        </w:rPr>
        <w:t>Бахраха</w:t>
      </w:r>
      <w:r>
        <w:rPr>
          <w:rFonts w:ascii="Verdana" w:hAnsi="Verdana"/>
          <w:color w:val="000000"/>
          <w:sz w:val="18"/>
          <w:szCs w:val="18"/>
        </w:rPr>
        <w:t>, К. С. Вельского, Н.М.</w:t>
      </w:r>
      <w:r>
        <w:rPr>
          <w:rStyle w:val="WW8Num4z0"/>
          <w:rFonts w:ascii="Verdana" w:hAnsi="Verdana"/>
          <w:color w:val="4682B4"/>
          <w:sz w:val="18"/>
          <w:szCs w:val="18"/>
        </w:rPr>
        <w:t>Добрынина</w:t>
      </w:r>
      <w:r>
        <w:rPr>
          <w:rFonts w:ascii="Verdana" w:hAnsi="Verdana"/>
          <w:color w:val="000000"/>
          <w:sz w:val="18"/>
          <w:szCs w:val="18"/>
        </w:rPr>
        <w:t>, В. П. Новоселова и др.), трудовому праву и праву социального обеспечения (В. А.</w:t>
      </w:r>
      <w:r>
        <w:rPr>
          <w:rStyle w:val="WW8Num3z0"/>
          <w:rFonts w:ascii="Verdana" w:hAnsi="Verdana"/>
          <w:color w:val="000000"/>
          <w:sz w:val="18"/>
          <w:szCs w:val="18"/>
        </w:rPr>
        <w:t> </w:t>
      </w:r>
      <w:r>
        <w:rPr>
          <w:rStyle w:val="WW8Num4z0"/>
          <w:rFonts w:ascii="Verdana" w:hAnsi="Verdana"/>
          <w:color w:val="4682B4"/>
          <w:sz w:val="18"/>
          <w:szCs w:val="18"/>
        </w:rPr>
        <w:t>Аракчеева</w:t>
      </w:r>
      <w:r>
        <w:rPr>
          <w:rFonts w:ascii="Verdana" w:hAnsi="Verdana"/>
          <w:color w:val="000000"/>
          <w:sz w:val="18"/>
          <w:szCs w:val="18"/>
        </w:rPr>
        <w:t>, К. С. Батыгина, JI. 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М. О. Буяновой, Ю. В.</w:t>
      </w:r>
      <w:r>
        <w:rPr>
          <w:rStyle w:val="WW8Num3z0"/>
          <w:rFonts w:ascii="Verdana" w:hAnsi="Verdana"/>
          <w:color w:val="000000"/>
          <w:sz w:val="18"/>
          <w:szCs w:val="18"/>
        </w:rPr>
        <w:t> </w:t>
      </w:r>
      <w:r>
        <w:rPr>
          <w:rStyle w:val="WW8Num4z0"/>
          <w:rFonts w:ascii="Verdana" w:hAnsi="Verdana"/>
          <w:color w:val="4682B4"/>
          <w:sz w:val="18"/>
          <w:szCs w:val="18"/>
        </w:rPr>
        <w:t>Василь</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 Л., Тучкова Э.Г. Право социального обеспечения России: Учеб. 4-е изд. М., 2005. С. 3235; Право социального обеспечения России: Учеб. / 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4-е изд. М., 2007. С. 13-16 и др. евой, С. 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 Н. Гусова, М. Л.</w:t>
      </w:r>
      <w:r>
        <w:rPr>
          <w:rStyle w:val="WW8Num3z0"/>
          <w:rFonts w:ascii="Verdana" w:hAnsi="Verdana"/>
          <w:color w:val="000000"/>
          <w:sz w:val="18"/>
          <w:szCs w:val="18"/>
        </w:rPr>
        <w:t> </w:t>
      </w:r>
      <w:r>
        <w:rPr>
          <w:rStyle w:val="WW8Num4z0"/>
          <w:rFonts w:ascii="Verdana" w:hAnsi="Verdana"/>
          <w:color w:val="4682B4"/>
          <w:sz w:val="18"/>
          <w:szCs w:val="18"/>
        </w:rPr>
        <w:t>Захарова</w:t>
      </w:r>
      <w:r>
        <w:rPr>
          <w:rFonts w:ascii="Verdana" w:hAnsi="Verdana"/>
          <w:color w:val="000000"/>
          <w:sz w:val="18"/>
          <w:szCs w:val="18"/>
        </w:rPr>
        <w:t>, Т. В. Иванкиной, Р. И. Ивановой, М. 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А. М. Лушникова, С. 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 Е. Ма-чульской, М. 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В. И. Попова, Н. М.</w:t>
      </w:r>
      <w:r>
        <w:rPr>
          <w:rStyle w:val="WW8Num3z0"/>
          <w:rFonts w:ascii="Verdana" w:hAnsi="Verdana"/>
          <w:color w:val="000000"/>
          <w:sz w:val="18"/>
          <w:szCs w:val="18"/>
        </w:rPr>
        <w:t> </w:t>
      </w:r>
      <w:r>
        <w:rPr>
          <w:rStyle w:val="WW8Num4z0"/>
          <w:rFonts w:ascii="Verdana" w:hAnsi="Verdana"/>
          <w:color w:val="4682B4"/>
          <w:sz w:val="18"/>
          <w:szCs w:val="18"/>
        </w:rPr>
        <w:t>Саликовой</w:t>
      </w:r>
      <w:r>
        <w:rPr>
          <w:rFonts w:ascii="Verdana" w:hAnsi="Verdana"/>
          <w:color w:val="000000"/>
          <w:sz w:val="18"/>
          <w:szCs w:val="18"/>
        </w:rPr>
        <w:t>, Э. Г. Тучковой, М. Ю.</w:t>
      </w:r>
      <w:r>
        <w:rPr>
          <w:rStyle w:val="WW8Num3z0"/>
          <w:rFonts w:ascii="Verdana" w:hAnsi="Verdana"/>
          <w:color w:val="000000"/>
          <w:sz w:val="18"/>
          <w:szCs w:val="18"/>
        </w:rPr>
        <w:t> </w:t>
      </w:r>
      <w:r>
        <w:rPr>
          <w:rStyle w:val="WW8Num4z0"/>
          <w:rFonts w:ascii="Verdana" w:hAnsi="Verdana"/>
          <w:color w:val="4682B4"/>
          <w:sz w:val="18"/>
          <w:szCs w:val="18"/>
        </w:rPr>
        <w:t>Федоровой</w:t>
      </w:r>
      <w:r>
        <w:rPr>
          <w:rFonts w:ascii="Verdana" w:hAnsi="Verdana"/>
          <w:color w:val="000000"/>
          <w:sz w:val="18"/>
          <w:szCs w:val="18"/>
        </w:rPr>
        <w:t>, Е. Б. Хохлова, И. П. Чикиревой, В. 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Fonts w:ascii="Verdana" w:hAnsi="Verdana"/>
          <w:color w:val="000000"/>
          <w:sz w:val="18"/>
          <w:szCs w:val="18"/>
        </w:rPr>
        <w:t>, Г. X. Шафиковой и др.).</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Информационная основа диссертации. Диссертация опирается на положения международных актов о правах человека, нормативных правовых актов Российской Федерации, научной и учебной литературы, материалов практики. В отдельных случаях использован опыт некоторых зарубежных стран.</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основа исследования. Эмпирической основой работы явились материалы органов государственной власти 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а также организаций, расположенных в районах Крайнего Севера и приравненных к ним местностях (Республик Коми, Саха (Якутия), Мурманской и Тюменской областей, Ханты-Мансийского и Ямало-Ненецкого автономных округов, Красноярского, Приморского и Хабаровского краев и др.), решения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Конституционного Суда РФ.</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Научная новизна диссертации состоит в том, что она является первым в науке права социального обеспечения монографическим исследованием вопросов правового регулирования социальной защиты граждан, проживающих и работающих в районах Крайнего Севера и приравненных к ним местностях.</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проявляется в следующих положениях, выносимых на защиту.</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Обосновано несогласие с</w:t>
      </w:r>
      <w:r>
        <w:rPr>
          <w:rStyle w:val="WW8Num3z0"/>
          <w:rFonts w:ascii="Verdana" w:hAnsi="Verdana"/>
          <w:color w:val="000000"/>
          <w:sz w:val="18"/>
          <w:szCs w:val="18"/>
        </w:rPr>
        <w:t> </w:t>
      </w:r>
      <w:r>
        <w:rPr>
          <w:rStyle w:val="WW8Num4z0"/>
          <w:rFonts w:ascii="Verdana" w:hAnsi="Verdana"/>
          <w:color w:val="4682B4"/>
          <w:sz w:val="18"/>
          <w:szCs w:val="18"/>
        </w:rPr>
        <w:t>толкованием</w:t>
      </w:r>
      <w:r>
        <w:rPr>
          <w:rStyle w:val="WW8Num3z0"/>
          <w:rFonts w:ascii="Verdana" w:hAnsi="Verdana"/>
          <w:color w:val="000000"/>
          <w:sz w:val="18"/>
          <w:szCs w:val="18"/>
        </w:rPr>
        <w:t> </w:t>
      </w:r>
      <w:r>
        <w:rPr>
          <w:rFonts w:ascii="Verdana" w:hAnsi="Verdana"/>
          <w:color w:val="000000"/>
          <w:sz w:val="18"/>
          <w:szCs w:val="18"/>
        </w:rPr>
        <w:t>Постановления Конституционного Суда РФ от 29 января 2004 г.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отдельных положений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 xml:space="preserve">30 </w:t>
      </w:r>
      <w:r>
        <w:rPr>
          <w:rFonts w:ascii="Verdana" w:hAnsi="Verdana"/>
          <w:color w:val="000000"/>
          <w:sz w:val="18"/>
          <w:szCs w:val="18"/>
        </w:rPr>
        <w:lastRenderedPageBreak/>
        <w:t>Федерального закона "О трудовых пенсиях в Российской Федерации"» в связи с запросами групп</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Государственной Думы, а также Государственного Собрания (Ил Тумэн) Республики</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Саха (Якутия), Думы Чукотского автономного округа и</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ряда граждан», исходя из которого льготное исчисление «</w:t>
      </w:r>
      <w:r>
        <w:rPr>
          <w:rStyle w:val="WW8Num4z0"/>
          <w:rFonts w:ascii="Verdana" w:hAnsi="Verdana"/>
          <w:color w:val="4682B4"/>
          <w:sz w:val="18"/>
          <w:szCs w:val="18"/>
        </w:rPr>
        <w:t>северного</w:t>
      </w:r>
      <w:r>
        <w:rPr>
          <w:rFonts w:ascii="Verdana" w:hAnsi="Verdana"/>
          <w:color w:val="000000"/>
          <w:sz w:val="18"/>
          <w:szCs w:val="18"/>
        </w:rPr>
        <w:t>» стажа работы за период до 1 января 2002 г. возможно лишь с обязательным исчислением размера пенсии по Закону о государственных пенсиях в РФ.</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Доказывается, что работа по обслуживанию воздушных судов гражданской авиации заключается в оперативном и периодическом техническом обслуживании воздушных судов и не может считаться выслугой лет, а является разновидностью стажа на соответствующих видах работ со всеми вытекающими правовыми последствиями, что служит основанием для уменьшения пенсионного возраста соответствующих работников не только в связи с особыми условиями труда, но и в связи с работой на Севере.</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Доказывается, что все дополнительные пенсионные выплаты федерального уровня целесообразно именовать как «ежемесячные доплаты к трудовой пенсии или к пенсии по государственному пенсионному обеспечению». В настоящее время одни из них именуются либо дополнительным материальным обеспечением, либо дополнительным ежемесячным</w:t>
      </w:r>
      <w:r>
        <w:rPr>
          <w:rStyle w:val="WW8Num4z0"/>
          <w:rFonts w:ascii="Verdana" w:hAnsi="Verdana"/>
          <w:color w:val="4682B4"/>
          <w:sz w:val="18"/>
          <w:szCs w:val="18"/>
        </w:rPr>
        <w:t>пожизненным</w:t>
      </w:r>
      <w:r>
        <w:rPr>
          <w:rStyle w:val="WW8Num3z0"/>
          <w:rFonts w:ascii="Verdana" w:hAnsi="Verdana"/>
          <w:color w:val="000000"/>
          <w:sz w:val="18"/>
          <w:szCs w:val="18"/>
        </w:rPr>
        <w:t> </w:t>
      </w:r>
      <w:r>
        <w:rPr>
          <w:rFonts w:ascii="Verdana" w:hAnsi="Verdana"/>
          <w:color w:val="000000"/>
          <w:sz w:val="18"/>
          <w:szCs w:val="18"/>
        </w:rPr>
        <w:t>содержанием, либо дополнительным социальным обеспечением и т. д. Кроме того, целесообразно вместо нескольких разрозненных нормативных правовых актов принять Федеральный закон «О ежемесячных доплатах к трудовым пенсиям и пенсиям по государственному пенсионному обеспечению отдельных категорий граждан».</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Обоснована необходимость учета в действующих нормативных правовых актах о дополнительном пенсионном обеспечении федерального уровня содержания нормативных правовых актов, принятых в рамках осуществления пенсионной реформы в России.</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Выявлена</w:t>
      </w:r>
      <w:r>
        <w:rPr>
          <w:rStyle w:val="WW8Num3z0"/>
          <w:rFonts w:ascii="Verdana" w:hAnsi="Verdana"/>
          <w:color w:val="000000"/>
          <w:sz w:val="18"/>
          <w:szCs w:val="18"/>
        </w:rPr>
        <w:t> </w:t>
      </w:r>
      <w:r>
        <w:rPr>
          <w:rStyle w:val="WW8Num4z0"/>
          <w:rFonts w:ascii="Verdana" w:hAnsi="Verdana"/>
          <w:color w:val="4682B4"/>
          <w:sz w:val="18"/>
          <w:szCs w:val="18"/>
        </w:rPr>
        <w:t>коллизия</w:t>
      </w:r>
      <w:r>
        <w:rPr>
          <w:rStyle w:val="WW8Num3z0"/>
          <w:rFonts w:ascii="Verdana" w:hAnsi="Verdana"/>
          <w:color w:val="000000"/>
          <w:sz w:val="18"/>
          <w:szCs w:val="18"/>
        </w:rPr>
        <w:t> </w:t>
      </w:r>
      <w:r>
        <w:rPr>
          <w:rFonts w:ascii="Verdana" w:hAnsi="Verdana"/>
          <w:color w:val="000000"/>
          <w:sz w:val="18"/>
          <w:szCs w:val="18"/>
        </w:rPr>
        <w:t>между содержанием ст. 24 Федерального закона от 2 марта 2007 г. «</w:t>
      </w:r>
      <w:r>
        <w:rPr>
          <w:rStyle w:val="WW8Num4z0"/>
          <w:rFonts w:ascii="Verdana" w:hAnsi="Verdana"/>
          <w:color w:val="4682B4"/>
          <w:sz w:val="18"/>
          <w:szCs w:val="18"/>
        </w:rPr>
        <w:t>О муниципальной службе в Российской Федерации</w:t>
      </w:r>
      <w:r>
        <w:rPr>
          <w:rFonts w:ascii="Verdana" w:hAnsi="Verdana"/>
          <w:color w:val="000000"/>
          <w:sz w:val="18"/>
          <w:szCs w:val="18"/>
        </w:rPr>
        <w:t>» и п. 4 ст. 7 Федерального закона от 15 декабря 2001 г.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Обоснована необходимость в настоящее время применять Федеральный закон «</w:t>
      </w:r>
      <w:r>
        <w:rPr>
          <w:rStyle w:val="WW8Num4z0"/>
          <w:rFonts w:ascii="Verdana" w:hAnsi="Verdana"/>
          <w:color w:val="4682B4"/>
          <w:sz w:val="18"/>
          <w:szCs w:val="18"/>
        </w:rPr>
        <w:t>О государственном пенейонном обеспечении в Российской Федерации</w:t>
      </w:r>
      <w:r>
        <w:rPr>
          <w:rFonts w:ascii="Verdana" w:hAnsi="Verdana"/>
          <w:color w:val="000000"/>
          <w:sz w:val="18"/>
          <w:szCs w:val="18"/>
        </w:rPr>
        <w:t>», а в дальнейшем принять Федеральный закон «</w:t>
      </w:r>
      <w:r>
        <w:rPr>
          <w:rStyle w:val="WW8Num4z0"/>
          <w:rFonts w:ascii="Verdana" w:hAnsi="Verdana"/>
          <w:color w:val="4682B4"/>
          <w:sz w:val="18"/>
          <w:szCs w:val="18"/>
        </w:rPr>
        <w:t>О пенсионном обеспечении муниципальных служащих и членов их семей</w:t>
      </w:r>
      <w:r>
        <w:rPr>
          <w:rFonts w:ascii="Verdana" w:hAnsi="Verdana"/>
          <w:color w:val="000000"/>
          <w:sz w:val="18"/>
          <w:szCs w:val="18"/>
        </w:rPr>
        <w:t>».</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Доказывается нецелесообразность включения в Федеральный закон от 29 декабря 2006 г. «Об обеспечении пособиями по временной нетрудоспособности, по беременности и родам граждан, подлежащих обязательному социальному страхованию» правовых норм о пособиях по беременности и родам, поскольку они содержатся в Федеральном законе от 19 мая 1995 г. «О государственных пособиях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Включение же этих норм в Федеральный закон от 29 декабря 2006 г. фактически привело к отождествлению пособий по беременности и родам с пособиями по временной нетрудоспособности и соответствующим негативным последствиям.</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Доказывается, что передача субъектам РФ</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устанавливать размер, порядок назначения и выплаты ежемесячного пособия на ребенка, а также определять право на это пособие, не способствует положительному влиянию указанного пособия на существующую в России неблагоприятную демографическую ситуацию, в том числе и в северных районах. Возвращение же федеральным органам государственной власти полномочий по определению права на это пособие и его размера, выплата его из средств федерального бюджета привели бы к тому, чтобы субъекты РФ могли дополнительно к федеральному пособию выплачивать пособие за счет своих средств.</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Обосновывается целесообразность установления на федеральном уровне не только условий присвоения гражданам звания «</w:t>
      </w:r>
      <w:r>
        <w:rPr>
          <w:rStyle w:val="WW8Num4z0"/>
          <w:rFonts w:ascii="Verdana" w:hAnsi="Verdana"/>
          <w:color w:val="4682B4"/>
          <w:sz w:val="18"/>
          <w:szCs w:val="18"/>
        </w:rPr>
        <w:t>Ветеран труда</w:t>
      </w:r>
      <w:r>
        <w:rPr>
          <w:rFonts w:ascii="Verdana" w:hAnsi="Verdana"/>
          <w:color w:val="000000"/>
          <w:sz w:val="18"/>
          <w:szCs w:val="18"/>
        </w:rPr>
        <w:t>», но и условий предоставления им мер социальной поддержки. Содержание же этих мер должны определять субъекты Федерации.</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Доказывается, что закрепление в федеральных законах прав граждан на отдельные меры социальной поддержки нельзя признать удачным и требует изменений.</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Сделан вывод в том, что предоставление гражданам, имеющим право на социальную поддержку, субъектами РФ в зависимости от их финансовой обеспеченности различных объемов социальной поддержки, приводит к нарушению равенства прав граждан и нарушает единое социальное и правовое пространство страны.</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11. Доказано наличие серьезных недостатков в нормативно-правовом регулировании отношений в сфере государственной социальной помощи. Они касаются терминологии, целей государственной социальной помощи, состава малоимущей семьи, причин, по которым</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(или) семья могут быть признаны малоимущими, видов государственной социальной помощи и сроков, на которые она предоставляется. Кроме того, обосновано принятие Федерального закона «</w:t>
      </w:r>
      <w:r>
        <w:rPr>
          <w:rStyle w:val="WW8Num4z0"/>
          <w:rFonts w:ascii="Verdana" w:hAnsi="Verdana"/>
          <w:color w:val="4682B4"/>
          <w:sz w:val="18"/>
          <w:szCs w:val="18"/>
        </w:rPr>
        <w:t>О государственной социальной помощи в Российской Федерации</w:t>
      </w:r>
      <w:r>
        <w:rPr>
          <w:rFonts w:ascii="Verdana" w:hAnsi="Verdana"/>
          <w:color w:val="000000"/>
          <w:sz w:val="18"/>
          <w:szCs w:val="18"/>
        </w:rPr>
        <w:t>» вместо существующих ныне четырех федеральных законов по данным вопросам.</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на кафедре социального права, государственной и муниципальной службы Уральской государственной юридической академии и обсуждалась на заседаниях кафедры. Положения и выводы, содержащиеся в диссертации, докладывались на научных и научно-практических конференциях: «Государственно-правовое реформирование России: итоги и перспективы» (Екатеринбург, сентябрь 2004 г.);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Style w:val="WW8Num3z0"/>
          <w:rFonts w:ascii="Verdana" w:hAnsi="Verdana"/>
          <w:color w:val="000000"/>
          <w:sz w:val="18"/>
          <w:szCs w:val="18"/>
        </w:rPr>
        <w:t> </w:t>
      </w:r>
      <w:r>
        <w:rPr>
          <w:rFonts w:ascii="Verdana" w:hAnsi="Verdana"/>
          <w:color w:val="000000"/>
          <w:sz w:val="18"/>
          <w:szCs w:val="18"/>
        </w:rPr>
        <w:t>и проблемы современной юриспруденции» (Екатеринбург, апрель 2005 г.), «</w:t>
      </w:r>
      <w:r>
        <w:rPr>
          <w:rStyle w:val="WW8Num4z0"/>
          <w:rFonts w:ascii="Verdana" w:hAnsi="Verdana"/>
          <w:color w:val="4682B4"/>
          <w:sz w:val="18"/>
          <w:szCs w:val="18"/>
        </w:rPr>
        <w:t>Правовая реформа в России</w:t>
      </w:r>
      <w:r>
        <w:rPr>
          <w:rFonts w:ascii="Verdana" w:hAnsi="Verdana"/>
          <w:color w:val="000000"/>
          <w:sz w:val="18"/>
          <w:szCs w:val="18"/>
        </w:rPr>
        <w:t>» (Екатеринбург, октябрь 2006 г.), на первой сессии Европейско-Азиатского правового конгресса «Правовая интеграция Европейско-Азиатского региона в условиях глобальной защиты» (Екатеринбург, май 2007 г.), а также получили отражение в научных публикациях автора.</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используются автором в процессе преподавания курса «</w:t>
      </w:r>
      <w:r>
        <w:rPr>
          <w:rStyle w:val="WW8Num4z0"/>
          <w:rFonts w:ascii="Verdana" w:hAnsi="Verdana"/>
          <w:color w:val="4682B4"/>
          <w:sz w:val="18"/>
          <w:szCs w:val="18"/>
        </w:rPr>
        <w:t>Правовое регулирование занятости населения в Российской Федерации</w:t>
      </w:r>
      <w:r>
        <w:rPr>
          <w:rFonts w:ascii="Verdana" w:hAnsi="Verdana"/>
          <w:color w:val="000000"/>
          <w:sz w:val="18"/>
          <w:szCs w:val="18"/>
        </w:rPr>
        <w:t>» в Уральской государственной юридической академии.</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диссертации. Материалы диссертации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в сфере социальной защиты граждан, проживающих и работающих в районах Крайнего Севера и приравненных к ним местностях, а также в научно-исследовательской работе и в учебном процессе.</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трех глав, включающих десять параграфов, заключения, а также библиографического списка.</w:t>
      </w:r>
    </w:p>
    <w:p w:rsidR="00E53A60" w:rsidRDefault="00E53A60" w:rsidP="00E53A6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Митин, Олег Александрович</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выше исследование привело нас к следующим основным выводам.</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Ключевая роль северных регионов России в национальной экономике, в обеспечении ее безопасности и политических интересов, экстремальные для проживания и трудовой деятельности населения условия Крайнего Севера, наличие коренных малочисленных народов Севера, требуют повышенной охраны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охраны их труда, других мер социальной защиты населения.</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Международные акты о правах человека лежат в основе нормативного правового регулирования социальной защиты граждан, проживающих в районах Крайнего Севера и приравненных к ним местностях. Российское социальное законодательство во многом соответствует международным социальным стандартам. В то же время по целому ряду позиций оно не учитывает соответствующие международные нормы.</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Представляется, что</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и постановления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следует рассматривать в качестве источников права нормативного характера, так как они обладают всеми признаками источников права. Что касается отдельных решений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а также определений и значений Конституционного Суда РФ, то они могут считаться источниками права</w:t>
      </w:r>
      <w:r>
        <w:rPr>
          <w:rStyle w:val="WW8Num3z0"/>
          <w:rFonts w:ascii="Verdana" w:hAnsi="Verdana"/>
          <w:color w:val="000000"/>
          <w:sz w:val="18"/>
          <w:szCs w:val="18"/>
        </w:rPr>
        <w:t> </w:t>
      </w:r>
      <w:r>
        <w:rPr>
          <w:rStyle w:val="WW8Num4z0"/>
          <w:rFonts w:ascii="Verdana" w:hAnsi="Verdana"/>
          <w:color w:val="4682B4"/>
          <w:sz w:val="18"/>
          <w:szCs w:val="18"/>
        </w:rPr>
        <w:t>ненормативного</w:t>
      </w:r>
      <w:r>
        <w:rPr>
          <w:rStyle w:val="WW8Num3z0"/>
          <w:rFonts w:ascii="Verdana" w:hAnsi="Verdana"/>
          <w:color w:val="000000"/>
          <w:sz w:val="18"/>
          <w:szCs w:val="18"/>
        </w:rPr>
        <w:t> </w:t>
      </w:r>
      <w:r>
        <w:rPr>
          <w:rFonts w:ascii="Verdana" w:hAnsi="Verdana"/>
          <w:color w:val="000000"/>
          <w:sz w:val="18"/>
          <w:szCs w:val="18"/>
        </w:rPr>
        <w:t>характера.</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органов государственной власти субъектов РФ в сфере социальной защиты граждан можно подразделить на следующие группы. Во-первых, это их полномочия по предметам совместного ведения, определенные</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федеральными законами, договорами о разграничении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и соглашениями, а также законами субъектов РФ. Во-вторых, полномочия осуществляемые органами государственной власти субъектов РФ по предметам ведения Российской Федерации. Они определяются федеральными законами, издаваемыми в соответствии с ними нормативными правовыми актами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и Правительства РФ, а также</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5. Нормативные правовые акты органов государственной власти субъектов РФ в форме законов о социальной защите населения можно классифицировать на несколько групп. В первую входят законы комплексного характера, осуществляющие широкое регулирование общественных отношений в рассматриваемой сфере. Вторую составляют законы, которыми утверждены региональные целевые программы по социальной защите населения. Третья группа включает законы по отдельным видам социальной защиты населения (охрана здоровья, дополнительное пенсионное обеспечение, обеспечение пособиями, содействие занятости, социальная поддержка, государственная социальная помощь и др.). Наконец, четвертая группа состоит из законов, касающихся отдельных категорий граждан (семей с детьми, молодежи, ветеранов, детей-сирот и др.).</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Нормативные правовые акты высших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субъектов РФ (руководителей высших</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государственной власти субъектов РФ), а также высших исполнительных органов государственной власти субъектов РФ поддаются следующей классификации. Во-первых, это акты об утверждении региональных целевых программ по вопросам социальной защиты населения. Во-вторых, акты, принятые в развитие законов субъектов РФ о социальной защите населения. В-третьих, акты об утверждении положений об органах социальной защиты населения. В-четвертых, региональные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Полномочия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сфере социальной защиты населения охватывают как решение вопросов местного значения, так и отдельные государственные полномочия, которыми эти органы могут быть наделены федеральными законами или законами субъектов РФ. Кроме того, существуют еще две группы государственных полномочий, которые органы местного самоуправления не</w:t>
      </w:r>
      <w:r>
        <w:rPr>
          <w:rStyle w:val="WW8Num3z0"/>
          <w:rFonts w:ascii="Verdana" w:hAnsi="Verdana"/>
          <w:color w:val="000000"/>
          <w:sz w:val="18"/>
          <w:szCs w:val="18"/>
        </w:rPr>
        <w:t> </w:t>
      </w:r>
      <w:r>
        <w:rPr>
          <w:rStyle w:val="WW8Num4z0"/>
          <w:rFonts w:ascii="Verdana" w:hAnsi="Verdana"/>
          <w:color w:val="4682B4"/>
          <w:sz w:val="18"/>
          <w:szCs w:val="18"/>
        </w:rPr>
        <w:t>обязаны</w:t>
      </w:r>
      <w:r>
        <w:rPr>
          <w:rFonts w:ascii="Verdana" w:hAnsi="Verdana"/>
          <w:color w:val="000000"/>
          <w:sz w:val="18"/>
          <w:szCs w:val="18"/>
        </w:rPr>
        <w:t>, а могут осуществлять.</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Для пенсионного обеспечения граждан, проживающих и работающих в районах Крайнего Севера и приравненных к ним местностях, характерен ряд особенностей. Во-первых, это деформация структуры контингента получателей пенсий в сторону увеличения доли льготников. Во-вторых, коэффициент замещения заработка пенсий в северных регионах характеризуется весьма низким уровнем. В-третьих, прожиточный минимум пенсионера в регионах Севера значительно выше, чем в среднем по России. В-четвертых, увеличение доли населения старше трудоспособного возраста. В-пятых, высокий удельный вес работающих пенсионеров.</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Особенности правового регулирования пенсионного обеспечения лиц, проживающих и работающих в районах Крайнего Севера и приравненных к ним местностях, заключается в следующем. Во-первых, в выделении такой разновидности специального стажа как стаж работы в районах Крайнего Севера и приравненных к ним местностях с несколькими подвидами. Во-вторых, в льготных условиях назначения пенсий и определения их размеров.</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Дополнительное федеральное пенсионное обеспечение охватывает следующие категории работников проживающих и работающих на Севере: 1) федеральных гражданских служащих; 2)</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Государственной Думы и членов Совета Федерации; 3) граждан, имеющих выдающиеся достижения и особые заслуги перед Российской Федерацией; 4) специалистов ядерного оружейного комплекса; 5) членов летных экипажей воздушных судов гражданской авиации.</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Региональный уровень дополнительного пенсионного обеспечения включает: 1) лиц, замещающих государственные должности субъектов РФ; 2) государственных гражданских служащих субъектов РФ; 3) муниципальных служащих; 4) лиц, имеющих особые заслуги перед субъектами РФ; 5) иных граждан.</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Особенности демографической ситуации в отдельных субъектах РФ северных регионов сводится к следующему. Во-первых, эта повышенная доля мужчин по сравнению с другими регионами России. Во-вторых, более высокий удельный вес лиц трудоспособного возраста. В-третьих, меньшая доля постоянных жителей, чем в старообжитых регионах. В-четвертых, крайне низкая плотность населения. В-пятых, высокая смертность среди коренных малочисленных народов Севера.</w:t>
      </w:r>
    </w:p>
    <w:p w:rsidR="00E53A60" w:rsidRDefault="00E53A60" w:rsidP="00E53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13. Серьезные достижения в области демографического развития имеют место в Ханты-Мансийском и Ямало-Ненецком автономных округах. К таким достижениям следует отнести высокую </w:t>
      </w:r>
      <w:r>
        <w:rPr>
          <w:rFonts w:ascii="Verdana" w:hAnsi="Verdana"/>
          <w:color w:val="000000"/>
          <w:sz w:val="18"/>
          <w:szCs w:val="18"/>
        </w:rPr>
        <w:lastRenderedPageBreak/>
        <w:t>рождаемость, относительно низкую смертность населения, более высокую среднюю продолжительность жизни и более низкий средний возраст жителей, чем в других регионах России.</w:t>
      </w:r>
    </w:p>
    <w:p w:rsidR="00E53A60" w:rsidRDefault="00E53A60" w:rsidP="00E53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Важное значение для развития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охраны прав и интересов граждан в сфере социальной защиты населения имеют решения Конституционного Суда РФ по социальным вопросам. Они касаются принципов, на которых федеральный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обязан вносить изменения в содержание мер социальной защиты, роли федеральных органов государственной власти и органов государственной власти субъектов РФ в осуществлении мер социальной поддержки отдельных категорий граждан, ряда других вопросов.</w:t>
      </w:r>
    </w:p>
    <w:p w:rsidR="00E53A60" w:rsidRDefault="00E53A60" w:rsidP="00E53A6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Митин, Олег Александрович, 2007 год</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М, 2000.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//Международные акты о правах человека: сб. договоров. М.,20001.С.39.</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принятый Генеральной Ассамблеей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16 декабря 1966 г//Ведомости.</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1976. №17. Ст.291.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Декларация социального прогресса и развития от 11 декабря 1969 г.// СССР и международное сотрудничество в области прав человека. Документы и материалы. М.,1989. С.448.</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Декларация о правах инвалидов от 9 декабря 1975 г.// СССР и международное сотрудничество в области прав человека. Документы и материалы. М.,1989. С.478.</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ликвидации всех форм дискриминации в отношении женщин от 18 декабря 1979 г.// Актуальные проблемы социально-правовой защиты женщин. М.Д998.С.191.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о правах ребенка от 20 ноября 1989 г.//</w:t>
      </w:r>
      <w:r>
        <w:rPr>
          <w:rStyle w:val="WW8Num3z0"/>
          <w:rFonts w:ascii="Verdana" w:hAnsi="Verdana"/>
          <w:color w:val="000000"/>
          <w:sz w:val="18"/>
          <w:szCs w:val="18"/>
        </w:rPr>
        <w:t> </w:t>
      </w:r>
      <w:r>
        <w:rPr>
          <w:rStyle w:val="WW8Num4z0"/>
          <w:rFonts w:ascii="Verdana" w:hAnsi="Verdana"/>
          <w:color w:val="4682B4"/>
          <w:sz w:val="18"/>
          <w:szCs w:val="18"/>
        </w:rPr>
        <w:t>Ведомости</w:t>
      </w:r>
      <w:r>
        <w:rPr>
          <w:rFonts w:ascii="Verdana" w:hAnsi="Verdana"/>
          <w:color w:val="000000"/>
          <w:sz w:val="18"/>
          <w:szCs w:val="18"/>
        </w:rPr>
        <w:t>. СССР. 1990. №45. Ст. 985.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Всемирная декларация об обеспечении выживания, защиты и развития детей и план действий по ее осуществлению в 90-е годы от 30 сентября 1990 г.//М., 1990.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№9 «</w:t>
      </w:r>
      <w:r>
        <w:rPr>
          <w:rStyle w:val="WW8Num4z0"/>
          <w:rFonts w:ascii="Verdana" w:hAnsi="Verdana"/>
          <w:color w:val="4682B4"/>
          <w:sz w:val="18"/>
          <w:szCs w:val="18"/>
        </w:rPr>
        <w:t>О трудоустройстве моряков</w:t>
      </w:r>
      <w:r>
        <w:rPr>
          <w:rFonts w:ascii="Verdana" w:hAnsi="Verdana"/>
          <w:color w:val="000000"/>
          <w:sz w:val="18"/>
          <w:szCs w:val="18"/>
        </w:rPr>
        <w:t>» (1920 г.)// МОТ.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Т.1 Женева,1991. С.48.</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№24 «</w:t>
      </w:r>
      <w:r>
        <w:rPr>
          <w:rStyle w:val="WW8Num4z0"/>
          <w:rFonts w:ascii="Verdana" w:hAnsi="Verdana"/>
          <w:color w:val="4682B4"/>
          <w:sz w:val="18"/>
          <w:szCs w:val="18"/>
        </w:rPr>
        <w:t>О страховании по болезни в промышленности</w:t>
      </w:r>
      <w:r>
        <w:rPr>
          <w:rFonts w:ascii="Verdana" w:hAnsi="Verdana"/>
          <w:color w:val="000000"/>
          <w:sz w:val="18"/>
          <w:szCs w:val="18"/>
        </w:rPr>
        <w:t>» (1927 г.)//МОТ. Конвенции и Рекомендации. Т.1 Женева,1991. С.147.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MOT №25 «</w:t>
      </w:r>
      <w:r>
        <w:rPr>
          <w:rStyle w:val="WW8Num4z0"/>
          <w:rFonts w:ascii="Verdana" w:hAnsi="Verdana"/>
          <w:color w:val="4682B4"/>
          <w:sz w:val="18"/>
          <w:szCs w:val="18"/>
        </w:rPr>
        <w:t>О страховании по болезни трудящихся в сельском хозяйстве</w:t>
      </w:r>
      <w:r>
        <w:rPr>
          <w:rFonts w:ascii="Verdana" w:hAnsi="Verdana"/>
          <w:color w:val="000000"/>
          <w:sz w:val="18"/>
          <w:szCs w:val="18"/>
        </w:rPr>
        <w:t>» (1927 г.)// МОТ. Конвенции и Рекомендации. Т.1 Женева,1991. С.151.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МОТ №55 «</w:t>
      </w:r>
      <w:r>
        <w:rPr>
          <w:rStyle w:val="WW8Num4z0"/>
          <w:rFonts w:ascii="Verdana" w:hAnsi="Verdana"/>
          <w:color w:val="4682B4"/>
          <w:sz w:val="18"/>
          <w:szCs w:val="18"/>
        </w:rPr>
        <w:t>Об обязательствах судовладельца в случае болезни или травмы моряков</w:t>
      </w:r>
      <w:r>
        <w:rPr>
          <w:rFonts w:ascii="Verdana" w:hAnsi="Verdana"/>
          <w:color w:val="000000"/>
          <w:sz w:val="18"/>
          <w:szCs w:val="18"/>
        </w:rPr>
        <w:t>» (1936г.)// МОТ. Конвенции и Рекомендации. Т.1 Женева, 1991.С.423.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Конвенция МОТ №56 «</w:t>
      </w:r>
      <w:r>
        <w:rPr>
          <w:rStyle w:val="WW8Num4z0"/>
          <w:rFonts w:ascii="Verdana" w:hAnsi="Verdana"/>
          <w:color w:val="4682B4"/>
          <w:sz w:val="18"/>
          <w:szCs w:val="18"/>
        </w:rPr>
        <w:t>О страховании моряков по болезни</w:t>
      </w:r>
      <w:r>
        <w:rPr>
          <w:rFonts w:ascii="Verdana" w:hAnsi="Verdana"/>
          <w:color w:val="000000"/>
          <w:sz w:val="18"/>
          <w:szCs w:val="18"/>
        </w:rPr>
        <w:t>» (1936г.)// МОТ. Конвенции и Рекомендации. Т.1 Женева, 1991. С.430.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Рекомендация МОТ №67 «</w:t>
      </w:r>
      <w:r>
        <w:rPr>
          <w:rStyle w:val="WW8Num4z0"/>
          <w:rFonts w:ascii="Verdana" w:hAnsi="Verdana"/>
          <w:color w:val="4682B4"/>
          <w:sz w:val="18"/>
          <w:szCs w:val="18"/>
        </w:rPr>
        <w:t>Об обеспечении дохода</w:t>
      </w:r>
      <w:r>
        <w:rPr>
          <w:rFonts w:ascii="Verdana" w:hAnsi="Verdana"/>
          <w:color w:val="000000"/>
          <w:sz w:val="18"/>
          <w:szCs w:val="18"/>
        </w:rPr>
        <w:t>» (1944 г.)// МОТ. Конвенции и Рекомендации. Т.1 Женева, 1991. С.151.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Рекомендация МОТ №69 «</w:t>
      </w:r>
      <w:r>
        <w:rPr>
          <w:rStyle w:val="WW8Num4z0"/>
          <w:rFonts w:ascii="Verdana" w:hAnsi="Verdana"/>
          <w:color w:val="4682B4"/>
          <w:sz w:val="18"/>
          <w:szCs w:val="18"/>
        </w:rPr>
        <w:t>О медицинском обслуживании</w:t>
      </w:r>
      <w:r>
        <w:rPr>
          <w:rFonts w:ascii="Verdana" w:hAnsi="Verdana"/>
          <w:color w:val="000000"/>
          <w:sz w:val="18"/>
          <w:szCs w:val="18"/>
        </w:rPr>
        <w:t>» (1944г.)// МОТ. Конвенции и Рекомендации. Т.1 Женева, 1991. С.616.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Конвенция МОТ №70 «</w:t>
      </w:r>
      <w:r>
        <w:rPr>
          <w:rStyle w:val="WW8Num4z0"/>
          <w:rFonts w:ascii="Verdana" w:hAnsi="Verdana"/>
          <w:color w:val="4682B4"/>
          <w:sz w:val="18"/>
          <w:szCs w:val="18"/>
        </w:rPr>
        <w:t>О социальном обеспечении моряков</w:t>
      </w:r>
      <w:r>
        <w:rPr>
          <w:rFonts w:ascii="Verdana" w:hAnsi="Verdana"/>
          <w:color w:val="000000"/>
          <w:sz w:val="18"/>
          <w:szCs w:val="18"/>
        </w:rPr>
        <w:t>» (1946г.)// МОТ. Конвенции и Рекомендации. Т.1 Женева,1991. С.693.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Конвенция МОТ №71 «О пенсиях морякам»(1946г.)// МОТ. Конвенции и Рекомендации. Т.1 Женева, 1991. С.704.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Конвенция МОТ №97 «О трудящихся-мигрантах» (1949г.)// МОТ. Конвенции и Рекомендации. Т.1 Женева, 1991. С.965.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Рекомендация МОТ №86 «О трудящихся-мигрантах» (1949г.)// МОТ. Конвенции и Рекомендации. Т.1 Женева, 1991. С.981.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Конвенция МОТ № 102 «</w:t>
      </w:r>
      <w:r>
        <w:rPr>
          <w:rStyle w:val="WW8Num4z0"/>
          <w:rFonts w:ascii="Verdana" w:hAnsi="Verdana"/>
          <w:color w:val="4682B4"/>
          <w:sz w:val="18"/>
          <w:szCs w:val="18"/>
        </w:rPr>
        <w:t>О минимальных нормах социального обеспечения</w:t>
      </w:r>
      <w:r>
        <w:rPr>
          <w:rFonts w:ascii="Verdana" w:hAnsi="Verdana"/>
          <w:color w:val="000000"/>
          <w:sz w:val="18"/>
          <w:szCs w:val="18"/>
        </w:rPr>
        <w:t>» (1952 г.)//МОТ. Конвенции и Рекомендации. Т.1.Женева, 1991. С.1055.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Конвенция МОТ №103 «</w:t>
      </w:r>
      <w:r>
        <w:rPr>
          <w:rStyle w:val="WW8Num4z0"/>
          <w:rFonts w:ascii="Verdana" w:hAnsi="Verdana"/>
          <w:color w:val="4682B4"/>
          <w:sz w:val="18"/>
          <w:szCs w:val="18"/>
        </w:rPr>
        <w:t>Относительно охраны материнства</w:t>
      </w:r>
      <w:r>
        <w:rPr>
          <w:rFonts w:ascii="Verdana" w:hAnsi="Verdana"/>
          <w:color w:val="000000"/>
          <w:sz w:val="18"/>
          <w:szCs w:val="18"/>
        </w:rPr>
        <w:t>» (пересмотренная) (1952 г.) // МОТ. Конвенции и Рекомендации. Т.1 Женева,1991. С.1088.</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Рекомендация МОТ №95 «</w:t>
      </w:r>
      <w:r>
        <w:rPr>
          <w:rStyle w:val="WW8Num4z0"/>
          <w:rFonts w:ascii="Verdana" w:hAnsi="Verdana"/>
          <w:color w:val="4682B4"/>
          <w:sz w:val="18"/>
          <w:szCs w:val="18"/>
        </w:rPr>
        <w:t>Об охране материнства</w:t>
      </w:r>
      <w:r>
        <w:rPr>
          <w:rFonts w:ascii="Verdana" w:hAnsi="Verdana"/>
          <w:color w:val="000000"/>
          <w:sz w:val="18"/>
          <w:szCs w:val="18"/>
        </w:rPr>
        <w:t>» (1952г.)// МОТ. Конвенции и Рекомендации. Т.1 Женева,1991. С.1095.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 Рекомендация МОТ №99 «</w:t>
      </w:r>
      <w:r>
        <w:rPr>
          <w:rStyle w:val="WW8Num4z0"/>
          <w:rFonts w:ascii="Verdana" w:hAnsi="Verdana"/>
          <w:color w:val="4682B4"/>
          <w:sz w:val="18"/>
          <w:szCs w:val="18"/>
        </w:rPr>
        <w:t>О переквалификации инвалидов</w:t>
      </w:r>
      <w:r>
        <w:rPr>
          <w:rFonts w:ascii="Verdana" w:hAnsi="Verdana"/>
          <w:color w:val="000000"/>
          <w:sz w:val="18"/>
          <w:szCs w:val="18"/>
        </w:rPr>
        <w:t>» (1955г.)// МОТ. Конвенции и Рекомендации. Т.1 Женева,1991. С.1114.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Конвенция MOT №107 «О коренном и другом населении, ведущем племенной образ жизни (1957г.)// МОТ. Конвенции и Рекомендации. Т.2 Женева,1991. С.1173.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Конвенция МОТ №117 «</w:t>
      </w:r>
      <w:r>
        <w:rPr>
          <w:rStyle w:val="WW8Num4z0"/>
          <w:rFonts w:ascii="Verdana" w:hAnsi="Verdana"/>
          <w:color w:val="4682B4"/>
          <w:sz w:val="18"/>
          <w:szCs w:val="18"/>
        </w:rPr>
        <w:t>Об основных целях и нормах социальной политики</w:t>
      </w:r>
      <w:r>
        <w:rPr>
          <w:rFonts w:ascii="Verdana" w:hAnsi="Verdana"/>
          <w:color w:val="000000"/>
          <w:sz w:val="18"/>
          <w:szCs w:val="18"/>
        </w:rPr>
        <w:t>» (1962 г.)// МОТ. Конвенции и Рекомендации. Т.2 Женева,1991. С.1321.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Конвенция МОТ №118 «О</w:t>
      </w:r>
      <w:r>
        <w:rPr>
          <w:rStyle w:val="WW8Num3z0"/>
          <w:rFonts w:ascii="Verdana" w:hAnsi="Verdana"/>
          <w:color w:val="000000"/>
          <w:sz w:val="18"/>
          <w:szCs w:val="18"/>
        </w:rPr>
        <w:t> </w:t>
      </w:r>
      <w:r>
        <w:rPr>
          <w:rStyle w:val="WW8Num4z0"/>
          <w:rFonts w:ascii="Verdana" w:hAnsi="Verdana"/>
          <w:color w:val="4682B4"/>
          <w:sz w:val="18"/>
          <w:szCs w:val="18"/>
        </w:rPr>
        <w:t>равноправии</w:t>
      </w:r>
      <w:r>
        <w:rPr>
          <w:rStyle w:val="WW8Num3z0"/>
          <w:rFonts w:ascii="Verdana" w:hAnsi="Verdana"/>
          <w:color w:val="000000"/>
          <w:sz w:val="18"/>
          <w:szCs w:val="18"/>
        </w:rPr>
        <w:t> </w:t>
      </w:r>
      <w:r>
        <w:rPr>
          <w:rFonts w:ascii="Verdana" w:hAnsi="Verdana"/>
          <w:color w:val="000000"/>
          <w:sz w:val="18"/>
          <w:szCs w:val="18"/>
        </w:rPr>
        <w:t>граждан страны и иностранцев и лиц без</w:t>
      </w:r>
      <w:r>
        <w:rPr>
          <w:rStyle w:val="WW8Num3z0"/>
          <w:rFonts w:ascii="Verdana" w:hAnsi="Verdana"/>
          <w:color w:val="000000"/>
          <w:sz w:val="18"/>
          <w:szCs w:val="18"/>
        </w:rPr>
        <w:t> </w:t>
      </w:r>
      <w:r>
        <w:rPr>
          <w:rStyle w:val="WW8Num4z0"/>
          <w:rFonts w:ascii="Verdana" w:hAnsi="Verdana"/>
          <w:color w:val="4682B4"/>
          <w:sz w:val="18"/>
          <w:szCs w:val="18"/>
        </w:rPr>
        <w:t>гражданства</w:t>
      </w:r>
      <w:r>
        <w:rPr>
          <w:rStyle w:val="WW8Num3z0"/>
          <w:rFonts w:ascii="Verdana" w:hAnsi="Verdana"/>
          <w:color w:val="000000"/>
          <w:sz w:val="18"/>
          <w:szCs w:val="18"/>
        </w:rPr>
        <w:t> </w:t>
      </w:r>
      <w:r>
        <w:rPr>
          <w:rFonts w:ascii="Verdana" w:hAnsi="Verdana"/>
          <w:color w:val="000000"/>
          <w:sz w:val="18"/>
          <w:szCs w:val="18"/>
        </w:rPr>
        <w:t>в области социального обеспечения» (1962 г.)// МОТ. Конвенции и Рекомендации. Т.2 Женева,1991. С.1330.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Конвенция МОТ №122 «</w:t>
      </w:r>
      <w:r>
        <w:rPr>
          <w:rStyle w:val="WW8Num4z0"/>
          <w:rFonts w:ascii="Verdana" w:hAnsi="Verdana"/>
          <w:color w:val="4682B4"/>
          <w:sz w:val="18"/>
          <w:szCs w:val="18"/>
        </w:rPr>
        <w:t>О политике в области занятости</w:t>
      </w:r>
      <w:r>
        <w:rPr>
          <w:rFonts w:ascii="Verdana" w:hAnsi="Verdana"/>
          <w:color w:val="000000"/>
          <w:sz w:val="18"/>
          <w:szCs w:val="18"/>
        </w:rPr>
        <w:t>» (1964 г.)// МОТ. Конвенции и Рекомендации. Т.2 Женева, 1991. С. 1428.</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Рекомендация МОТ №122 «</w:t>
      </w:r>
      <w:r>
        <w:rPr>
          <w:rStyle w:val="WW8Num4z0"/>
          <w:rFonts w:ascii="Verdana" w:hAnsi="Verdana"/>
          <w:color w:val="4682B4"/>
          <w:sz w:val="18"/>
          <w:szCs w:val="18"/>
        </w:rPr>
        <w:t>О политике в области занятости</w:t>
      </w:r>
      <w:r>
        <w:rPr>
          <w:rFonts w:ascii="Verdana" w:hAnsi="Verdana"/>
          <w:color w:val="000000"/>
          <w:sz w:val="18"/>
          <w:szCs w:val="18"/>
        </w:rPr>
        <w:t>» (1964г.)// МОТ. Конвенции и Рекомендации. Т.2 Женева,1991. С.1432.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Конвенция МОТ №128 «</w:t>
      </w:r>
      <w:r>
        <w:rPr>
          <w:rStyle w:val="WW8Num4z0"/>
          <w:rFonts w:ascii="Verdana" w:hAnsi="Verdana"/>
          <w:color w:val="4682B4"/>
          <w:sz w:val="18"/>
          <w:szCs w:val="18"/>
        </w:rPr>
        <w:t>О пособиях по инвалидности, по старости и по случаю потери кормильца</w:t>
      </w:r>
      <w:r>
        <w:rPr>
          <w:rFonts w:ascii="Verdana" w:hAnsi="Verdana"/>
          <w:color w:val="000000"/>
          <w:sz w:val="18"/>
          <w:szCs w:val="18"/>
        </w:rPr>
        <w:t>» (1967г.)// МОТ. Конвенции и Рекомендации. Т.2 Женева, 1991.С. 1531.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Рекомендация МОТ №131 «</w:t>
      </w:r>
      <w:r>
        <w:rPr>
          <w:rStyle w:val="WW8Num4z0"/>
          <w:rFonts w:ascii="Verdana" w:hAnsi="Verdana"/>
          <w:color w:val="4682B4"/>
          <w:sz w:val="18"/>
          <w:szCs w:val="18"/>
        </w:rPr>
        <w:t>О пособиях по инвалидности, по старости и по случаю потери кормильца</w:t>
      </w:r>
      <w:r>
        <w:rPr>
          <w:rFonts w:ascii="Verdana" w:hAnsi="Verdana"/>
          <w:color w:val="000000"/>
          <w:sz w:val="18"/>
          <w:szCs w:val="18"/>
        </w:rPr>
        <w:t>» (1967г.)// МОТ. Конвенции и Рекомендации. Т.2 Женева, 1991.С. 1553.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Конвенция МОТ №130 «</w:t>
      </w:r>
      <w:r>
        <w:rPr>
          <w:rStyle w:val="WW8Num4z0"/>
          <w:rFonts w:ascii="Verdana" w:hAnsi="Verdana"/>
          <w:color w:val="4682B4"/>
          <w:sz w:val="18"/>
          <w:szCs w:val="18"/>
        </w:rPr>
        <w:t>О медицинской помощи и пособиях по болезни</w:t>
      </w:r>
      <w:r>
        <w:rPr>
          <w:rFonts w:ascii="Verdana" w:hAnsi="Verdana"/>
          <w:color w:val="000000"/>
          <w:sz w:val="18"/>
          <w:szCs w:val="18"/>
        </w:rPr>
        <w:t>» (1969 г.)// МОТ. Конвенции и Рекомендации. Т.2 Женева, 1991. С. 1581.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Рекомендация МОТ №134 «</w:t>
      </w:r>
      <w:r>
        <w:rPr>
          <w:rStyle w:val="WW8Num4z0"/>
          <w:rFonts w:ascii="Verdana" w:hAnsi="Verdana"/>
          <w:color w:val="4682B4"/>
          <w:sz w:val="18"/>
          <w:szCs w:val="18"/>
        </w:rPr>
        <w:t>О медицинской помощи и пособиях по болезни</w:t>
      </w:r>
      <w:r>
        <w:rPr>
          <w:rFonts w:ascii="Verdana" w:hAnsi="Verdana"/>
          <w:color w:val="000000"/>
          <w:sz w:val="18"/>
          <w:szCs w:val="18"/>
        </w:rPr>
        <w:t>» (1969 г.). //МОТ. Конвенции и Рекомендации. Т.2 Женева, 1991. С.1601.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Рекомендация МОТ №169 (1969г. дополнительные положения)// МОТ. Конвенции и Рекомендации. Т.2 Женева,1991. С.2047.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Конвенция МОТ №8 «</w:t>
      </w:r>
      <w:r>
        <w:rPr>
          <w:rStyle w:val="WW8Num4z0"/>
          <w:rFonts w:ascii="Verdana" w:hAnsi="Verdana"/>
          <w:color w:val="4682B4"/>
          <w:sz w:val="18"/>
          <w:szCs w:val="18"/>
        </w:rPr>
        <w:t>О пособиях по безработице в случае кораблекрушения</w:t>
      </w:r>
      <w:r>
        <w:rPr>
          <w:rFonts w:ascii="Verdana" w:hAnsi="Verdana"/>
          <w:color w:val="000000"/>
          <w:sz w:val="18"/>
          <w:szCs w:val="18"/>
        </w:rPr>
        <w:t>» (1970 г.)//МОТ. Конвенции и Рекомендации. Т.1 Женева,1991. С.45.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Рекомендация МОТ №10 «О страховании по безработице для моря-ков»(1970 г.)//МОТ. Конвенции и Рекомендации. Т.2 Женева,1991. С. 44.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Рекомендация MOT №136 «</w:t>
      </w:r>
      <w:r>
        <w:rPr>
          <w:rStyle w:val="WW8Num4z0"/>
          <w:rFonts w:ascii="Verdana" w:hAnsi="Verdana"/>
          <w:color w:val="4682B4"/>
          <w:sz w:val="18"/>
          <w:szCs w:val="18"/>
        </w:rPr>
        <w:t>О специальных программах для молодежи</w:t>
      </w:r>
      <w:r>
        <w:rPr>
          <w:rFonts w:ascii="Verdana" w:hAnsi="Verdana"/>
          <w:color w:val="000000"/>
          <w:sz w:val="18"/>
          <w:szCs w:val="18"/>
        </w:rPr>
        <w:t>» (1970г.)// МОТ. Конвенции и Рекомендации. Т.2 Женева, 1991. С. 1613.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Рекомендация МОТ №139 «</w:t>
      </w:r>
      <w:r>
        <w:rPr>
          <w:rStyle w:val="WW8Num4z0"/>
          <w:rFonts w:ascii="Verdana" w:hAnsi="Verdana"/>
          <w:color w:val="4682B4"/>
          <w:sz w:val="18"/>
          <w:szCs w:val="18"/>
        </w:rPr>
        <w:t>О занятости моряков</w:t>
      </w:r>
      <w:r>
        <w:rPr>
          <w:rFonts w:ascii="Verdana" w:hAnsi="Verdana"/>
          <w:color w:val="000000"/>
          <w:sz w:val="18"/>
          <w:szCs w:val="18"/>
        </w:rPr>
        <w:t>» (1970г.)// МОТ. Конвенции и Рекомендации. Т.2 Женева, 1991. С. 1643.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Конвенция МОТ №143 «О трудящихся-мигрантах» (1975 г.- дополнительные положения)// МОТ. Конвенции и Рекомендации. Т.1 Женева, 1991. С.1779.</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Конвенция МОТ №144 «О</w:t>
      </w:r>
      <w:r>
        <w:rPr>
          <w:rStyle w:val="WW8Num3z0"/>
          <w:rFonts w:ascii="Verdana" w:hAnsi="Verdana"/>
          <w:color w:val="000000"/>
          <w:sz w:val="18"/>
          <w:szCs w:val="18"/>
        </w:rPr>
        <w:t> </w:t>
      </w:r>
      <w:r>
        <w:rPr>
          <w:rStyle w:val="WW8Num4z0"/>
          <w:rFonts w:ascii="Verdana" w:hAnsi="Verdana"/>
          <w:color w:val="4682B4"/>
          <w:sz w:val="18"/>
          <w:szCs w:val="18"/>
        </w:rPr>
        <w:t>злоупотреблениях</w:t>
      </w:r>
      <w:r>
        <w:rPr>
          <w:rStyle w:val="WW8Num3z0"/>
          <w:rFonts w:ascii="Verdana" w:hAnsi="Verdana"/>
          <w:color w:val="000000"/>
          <w:sz w:val="18"/>
          <w:szCs w:val="18"/>
        </w:rPr>
        <w:t> </w:t>
      </w:r>
      <w:r>
        <w:rPr>
          <w:rFonts w:ascii="Verdana" w:hAnsi="Verdana"/>
          <w:color w:val="000000"/>
          <w:sz w:val="18"/>
          <w:szCs w:val="18"/>
        </w:rPr>
        <w:t>в области миграции и об обеспечении равенства в области социальных и гражданских прав трудящихся-мигрантов» (1975г.)// МОТ. Конвенции и Рекомендации. Т.2 Женева,1991. С.1613.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Рекомендация МОТ №151 (1975 г.)// МОТ. Конвенции и Рекомендации. Т.1 Женева,1991. С.1787.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Конвенция МОТ №157 «Об установлении международной системы сохранения прав в области социального обеспечения» (1982 г.)// МОТ. Конвенции и Рекомендации. Т.1 Женева, 1991. С. 147.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Конвенция МОТ №159 «</w:t>
      </w:r>
      <w:r>
        <w:rPr>
          <w:rStyle w:val="WW8Num4z0"/>
          <w:rFonts w:ascii="Verdana" w:hAnsi="Verdana"/>
          <w:color w:val="4682B4"/>
          <w:sz w:val="18"/>
          <w:szCs w:val="18"/>
        </w:rPr>
        <w:t>О профессиональной реабилитации и занятости инвалидов</w:t>
      </w:r>
      <w:r>
        <w:rPr>
          <w:rFonts w:ascii="Verdana" w:hAnsi="Verdana"/>
          <w:color w:val="000000"/>
          <w:sz w:val="18"/>
          <w:szCs w:val="18"/>
        </w:rPr>
        <w:t>» (1983г.)// МОТ. Конвенции и Рекомендации. Т.2 Женева,1991. С.1999.</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Рекомендация МОТ №167 «Об установлении международной системы сохранения прав в области социального обеспечения» (1983 г.)// МОТ. Конвенции и Рекомендации. Т.2 Женева, 1991. С. 1999.</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Рекомендация МОТ №168 «</w:t>
      </w:r>
      <w:r>
        <w:rPr>
          <w:rStyle w:val="WW8Num4z0"/>
          <w:rFonts w:ascii="Verdana" w:hAnsi="Verdana"/>
          <w:color w:val="4682B4"/>
          <w:sz w:val="18"/>
          <w:szCs w:val="18"/>
        </w:rPr>
        <w:t>О профессиональной реабилитации и занятости инвалидов</w:t>
      </w:r>
      <w:r>
        <w:rPr>
          <w:rFonts w:ascii="Verdana" w:hAnsi="Verdana"/>
          <w:color w:val="000000"/>
          <w:sz w:val="18"/>
          <w:szCs w:val="18"/>
        </w:rPr>
        <w:t>» (1983г.)// МОТ. Конвенции и Рекомендации. Т.2 Женева,1991. С.2037.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Конвенция МОТ №156 «О трудящихся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(1987г.)//МОТ. Конвенции и Рекомендации. Т.2 Женева, 1991. С. 1957.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Конвенция МОТ №164 «</w:t>
      </w:r>
      <w:r>
        <w:rPr>
          <w:rStyle w:val="WW8Num4z0"/>
          <w:rFonts w:ascii="Verdana" w:hAnsi="Verdana"/>
          <w:color w:val="4682B4"/>
          <w:sz w:val="18"/>
          <w:szCs w:val="18"/>
        </w:rPr>
        <w:t>О здравоохранении и медицинском обслуживании моряков</w:t>
      </w:r>
      <w:r>
        <w:rPr>
          <w:rFonts w:ascii="Verdana" w:hAnsi="Verdana"/>
          <w:color w:val="000000"/>
          <w:sz w:val="18"/>
          <w:szCs w:val="18"/>
        </w:rPr>
        <w:t>» (1987 г.)// МОТ. Конвенции и Рекомендации. Т.2 Женева, 1991. С.2111.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Конвенция MOT №165 «О социальном обеспечении моряков( 1987г. -пересмотрена)// МОТ. Конвенции и Рекомендации. Т.2 Женева. 1991. С.2111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Рекомендация МОТ №165 (1987 г.)// МОТ. Конвенции и Рекомендации. Т.2 Женева, 1991.С. 1963.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 Конвенция МОТ №168 «</w:t>
      </w:r>
      <w:r>
        <w:rPr>
          <w:rStyle w:val="WW8Num4z0"/>
          <w:rFonts w:ascii="Verdana" w:hAnsi="Verdana"/>
          <w:color w:val="4682B4"/>
          <w:sz w:val="18"/>
          <w:szCs w:val="18"/>
        </w:rPr>
        <w:t>О содействии занятости и защите от безработицы</w:t>
      </w:r>
      <w:r>
        <w:rPr>
          <w:rFonts w:ascii="Verdana" w:hAnsi="Verdana"/>
          <w:color w:val="000000"/>
          <w:sz w:val="18"/>
          <w:szCs w:val="18"/>
        </w:rPr>
        <w:t>» (1988г.) //МОТ. Конвенции и Рекомендации. Т.2 Женева,1991. С.2171.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Рекомендация МОТ №176 «О содействии занятости и защите от безработицы (1988г.)// МОТ. Конвенции и Рекомендации. Т.2 Женева,1991. С.2185.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Конвенция МОТ №169 «О коренных народах и народах, ведущих племенной образ жизни в независимых странах» (1989г.)// МОТ. Конвенции и Рекомендации. Т.2 Женева, 1991. С.2193.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Конвенция МОТ №183 «О пересмотре Конвенции (пересмотренной) 1952 года об охране материнства» (2000г.) //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Рекомендация МОТ №191 «</w:t>
      </w:r>
      <w:r>
        <w:rPr>
          <w:rStyle w:val="WW8Num4z0"/>
          <w:rFonts w:ascii="Verdana" w:hAnsi="Verdana"/>
          <w:color w:val="4682B4"/>
          <w:sz w:val="18"/>
          <w:szCs w:val="18"/>
        </w:rPr>
        <w:t>Об охране материнства</w:t>
      </w:r>
      <w:r>
        <w:rPr>
          <w:rFonts w:ascii="Verdana" w:hAnsi="Verdana"/>
          <w:color w:val="000000"/>
          <w:sz w:val="18"/>
          <w:szCs w:val="18"/>
        </w:rPr>
        <w:t>» (2000 г.)//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Совета Европы от 5 мая 1949 г. // Собрание законодательства РФ.1997.№12.Ст.1390.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Европейская Конвенция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 ноября 1950 г. // Права человека: Сб. универс. и регион.междунар. документов. М., 1990.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от 18 октября 1961г. (пересмотрена 3 мая 1996 г.) //</w:t>
      </w:r>
      <w:r>
        <w:rPr>
          <w:rStyle w:val="WW8Num3z0"/>
          <w:rFonts w:ascii="Verdana" w:hAnsi="Verdana"/>
          <w:color w:val="000000"/>
          <w:sz w:val="18"/>
          <w:szCs w:val="18"/>
        </w:rPr>
        <w:t> </w:t>
      </w:r>
      <w:r>
        <w:rPr>
          <w:rStyle w:val="WW8Num4z0"/>
          <w:rFonts w:ascii="Verdana" w:hAnsi="Verdana"/>
          <w:color w:val="4682B4"/>
          <w:sz w:val="18"/>
          <w:szCs w:val="18"/>
        </w:rPr>
        <w:t>Страсбург</w:t>
      </w:r>
      <w:r>
        <w:rPr>
          <w:rFonts w:ascii="Verdana" w:hAnsi="Verdana"/>
          <w:color w:val="000000"/>
          <w:sz w:val="18"/>
          <w:szCs w:val="18"/>
        </w:rPr>
        <w:t>, 1996.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Европейский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социального обеспечения от 16 июня 1964 г.// Социальные права человека. Документы и материалы Совета Евро-пы.Ч.1.М.,1996.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Европейская Конвенция о социальном обеспечении 1972 г.// Социальные права человека. Документы и материалы Совета Европы.Ч.2.М.,1996.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Конвенция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от 26 мая 1995 г. // Собрание законодательства РФ. 1999.№ 13.Ст.1489.</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Хартия социальных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граждан СНГ от 28-29 октября 1994 г.// Международные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с комментариями. М.,1997.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СНГ от 13 марта 1992 г.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государств-участников СНГ в области пенсионного обеспечения» // Бюл. международных договоров. 1993.№4.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Соглашение от 26 июля 1992 г. «</w:t>
      </w:r>
      <w:r>
        <w:rPr>
          <w:rStyle w:val="WW8Num4z0"/>
          <w:rFonts w:ascii="Verdana" w:hAnsi="Verdana"/>
          <w:color w:val="4682B4"/>
          <w:sz w:val="18"/>
          <w:szCs w:val="18"/>
        </w:rPr>
        <w:t>О сотрудничестве в области охраны здоровья</w:t>
      </w:r>
      <w:r>
        <w:rPr>
          <w:rFonts w:ascii="Verdana" w:hAnsi="Verdana"/>
          <w:color w:val="000000"/>
          <w:sz w:val="18"/>
          <w:szCs w:val="18"/>
        </w:rPr>
        <w:t>» //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Соглашение от 9 сентября 1994 г. «О гарантиях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области выплаты социальных пособий, компенсационных выплат семьям с детьми и</w:t>
      </w:r>
      <w:r>
        <w:rPr>
          <w:rStyle w:val="WW8Num3z0"/>
          <w:rFonts w:ascii="Verdana" w:hAnsi="Verdana"/>
          <w:color w:val="000000"/>
          <w:sz w:val="18"/>
          <w:szCs w:val="18"/>
        </w:rPr>
        <w:t> </w:t>
      </w:r>
      <w:r>
        <w:rPr>
          <w:rStyle w:val="WW8Num4z0"/>
          <w:rFonts w:ascii="Verdana" w:hAnsi="Verdana"/>
          <w:color w:val="4682B4"/>
          <w:sz w:val="18"/>
          <w:szCs w:val="18"/>
        </w:rPr>
        <w:t>алиментов</w:t>
      </w:r>
      <w:r>
        <w:rPr>
          <w:rFonts w:ascii="Verdana" w:hAnsi="Verdana"/>
          <w:color w:val="000000"/>
          <w:sz w:val="18"/>
          <w:szCs w:val="18"/>
        </w:rPr>
        <w:t>»// Информационный вестник Совета глав государств и Совета Глав правительств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Содружество</w:t>
      </w:r>
      <w:r>
        <w:rPr>
          <w:rFonts w:ascii="Verdana" w:hAnsi="Verdana"/>
          <w:color w:val="000000"/>
          <w:sz w:val="18"/>
          <w:szCs w:val="18"/>
        </w:rPr>
        <w:t>». 1994.№2.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Договор между Российской Федерацией и королевством Испания «</w:t>
      </w:r>
      <w:r>
        <w:rPr>
          <w:rStyle w:val="WW8Num4z0"/>
          <w:rFonts w:ascii="Verdana" w:hAnsi="Verdana"/>
          <w:color w:val="4682B4"/>
          <w:sz w:val="18"/>
          <w:szCs w:val="18"/>
        </w:rPr>
        <w:t>О социальном обеспечении</w:t>
      </w:r>
      <w:r>
        <w:rPr>
          <w:rFonts w:ascii="Verdana" w:hAnsi="Verdana"/>
          <w:color w:val="000000"/>
          <w:sz w:val="18"/>
          <w:szCs w:val="18"/>
        </w:rPr>
        <w:t>»// Полное собрание пенсионного законодательства Российской Федерации.Т.4.М.,1997.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Соглашение «О порядке оказания медицинской помощи</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Российской Федерации в учреждениях Беларуси и белорусским гражданам в российских учреждениях здравоохранения// Российская газета.2006. 26 янв.</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Договор о сотрудничестве в области социального обеспечения между Российской Федерацией и Республикой Беларусь// Собрание законодательства РФ.2007.№15.Ст.1745.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России Федеральному собранию РФ от 26.04.2007 г.// Российская газета. 2006. 11 мая.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Основы законодательства Российской Федерации об охране здоровья граждан//Ведомости .РФ. 1993. № 33.Ct.1318.</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Трудовой кодекс РФ// Собрание законодательства РФ. 2002. №1. Ст. 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О государственных пенсиях в Российской Федерации: Закон РФ от 1990г. //Ведомости . РФ. 1990. № 27. Ст. 351.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О занятости населения в Российской Федерации: Федеральный закон от 19 апреля 1991 г. (в ред. от 20 апреля 1996 г.) // Собрание законодательства РФ. 1996. № 17. Ст1915.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О медицинском страховании граждан в Российской Федерации: Закон РФ от 28 июня 1991 г.//Ведомости .</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27. Ст.920.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О реабилитации жертв политических репрессий: Закон РФ от 18 октября 1991 г. (в ред. от 22 августа 2004 г.).// Ведомости . РСФСР. 1993. №1. Ст. 21.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Об образовании: Федеральный закон РФ от 10 июня 1992 г. (в ред. от 13 января 1996 г.)//Собрание законодательства РФ. 1996. №3. Ст. 150.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75. О государственных гарантиях и компенсациях для лиц, работающих и проживающих в районах Крайнего Севера и приравненных к ним местностях: Федеральный закон от 19 февраля 1993 г. //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О статусе члена Совета Федерации и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 Федеральный закон от 8 мая 1994 г. (в ред. от 5 июня 1999 г.)// Собрание законодательства РФ. 1999. №28. Ст. 3466.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О ветеранах: Федеральный закон от 12 января 1995 г. // Собрание законодательства РФ. 2000. №2. Ст. 161.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О государственных пособиях гражданам, имеющим детей: Федеральный закон от 19 мая 1995 г. //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О социальной защите инвалидов в Российской Федерации: Федеральный закон от 24 ноября 1995 г. (в ред. от 22 августа 2004 г.) // Собрание законодательства РФ. 1995. №48. Ст. 4563.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Об основах государственного регулирования социально-экономического развития Севера Российской Федерации: Федеральный закон от 19 июня 1996 г. // Собрание законодательства РФ.1996.№26. Ст.3030.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О прожиточном минимуме в Российской Федерации: Федеральный закон от 24 октября 1997 г. // Собрание законодательства РФ. 1997. № 43. Ст.4904.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О статусе военнослужащих: Федеральный закон // Собрание законодательства РФ. 1998. №22. Ст. 2331.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О жилищных субсидиях гражданам, выезжающим из районов Крайнего Севера и приравненных к ним местностей: Федеральный закон от 25 июня 1998г. // Собрание законодательства РФ. 1998. № 31.Ст.3809.</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Об основных гарантиях прав ребенка в Российской Федерации: Федеральный закон от 24 июля 1998 г. // Собрание законодательства РФ. 1998. №31. Ст. 3802.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О гарантиях прав коренных малочисленных народов Российской Федерации: Федеральный закон от 30 апреля 1999 г.// Собрание законодательства РФ.1999.№ 18.Ст.2208.</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О государственной социальной помощи: Федеральный закон от 17 июля 1999 г.// Справочная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Об общих принципах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органов государственной власти субъектов Российской Федерации: Федеральный закон от 6 октября 1999 г.// Собрание законодательства РФ. 1999. №12.Ст.5005.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О дополнительном социальном обеспечении членов лётных экипажей воздушных судов гражданской авиации: Федеральный закон от 27 ноября 2001 г. // Собрание законодательства РФ. 2001. №49. Ст. 4561.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О государственном пенсионном обеспечении в Российской Федерации Федеральный закон от 15 декабря 2001 г. // Собрание законодательства РФ. 2001.№51.Ст. 4831.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О трудовых пенсиях в Российской Федерации: Федеральный закон от 17 декабря 2001 г.//Собрание законодательства РФ.2001. №52.Ст4920.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 Федеральный закон от 4 марта 2002 г. // Собрание законодательства РФ.2002. №10. Ст. 964.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О жилищных субсидиях гражданам, выезжающим из районов Крайнего Севера и приравненных к ним местностей: Федеральный закон от 25 октября 2002г. // Собрание законодательства РФ. 2002. № 43.Ст.4188.</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 закон от 6 октября 2003 г. // Собрание законодательства РФ. 2003. № 40. Ст. 3822.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Об увеличении базовой части трудовой пенсии лицам, проживающим в районах Крайнего Севера и приравненных к ним местностях: Федеральный закон от 29 ноября 2003г. // Собрание законодательства РФ. 2003. № 48. Ст.4587.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О государственной гражданской службе Российской Федерации: Федеральный закон от 27 июля 2004 г. // Собрание законодательства РФ. 2004. №31. Ст. 3215.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Основы законодательства Российской Федерации об охране здоровья граждан (в ред. от 29 декабря 2006 г.)// Собрание законодательства РФ. 2007. Ч. 1. Ст. 21.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97. Информационное письмо Министерства труда и социального развития Российской Федерации и Пенсионного фонда Российской Федерации от 19 мая, 9 июня 2003 г. №1119/16/670-9/75-23/5995//</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Минтруда России. 2003. №9.</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Методика исчисления величины прожиточного минимума в целом по Российской Федерации: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Минтруда России и Госкомстата России от 28 апреля 2004 г. //. 2000. №9-10.</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Порядок ведения Федерального регистра лиц, имеющих право на получение государственной социальной помощи: приказ Минздравсоцразвития России от 16 ноября 2004 г.// Бюллетень трудового и социального законодательства РФ. 2005. №1.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Порядок оказания первичной медико-санитарной помощи гражданам, имеющим право на получение набора социальных услуг: Утв. приказом Минздравсоцразвития России от 22 ноября 2004 г.// Бюллетень трудового и социального законодательства РФ. 2005. №1.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Порядок медицинского отбора и направления больных на санаторно-курортное лечение: Утв. приказом Минздравсоцразвития России от 22 ноября 2004 г. // Бюллетень трудового и социального законодательства РФ. 2005. №1.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Минздравсоцразвития России от 9 декабря 2004 г. // Бюллетень трудового и социального законодательства РФ. 2005. №2.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Порядок ведения специального сегмента Федерального регистра лиц, имеющих право на государственную социальную помощь: Утв. приказом Минздравсоцразвития России от 20 декабря 2004 г. // Бюллетень трудового и социального законодательства РФ. 2005. № 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Порядок предоставления набора социальных услуг отдельным категориям граждан: Утв. приказом Минздравсоцразвития России от 29 декабря 2004 г. // Бюллетень трудового и социального законодательства РФ. 2005. №3.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Об отдельных вопросах муниципальной службы в Ханты Мансийском автономном округе - Югре: Закон Ханты - Мансийского автономного округа - Югры от 20 июля 2007 г. // Справочная правовая система «Консультант Плюс - Регион».</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Югра от 25 мая 2005 г. // Справочная правовая система «Консультант Плюс -Регион».</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Порядок оказания государственной социальной помощи в Ямало-Ненецком автономном округе: Утв. Постановлением Администрацией Ямало-Ненецкого автономного округа от 21 декабря 2005 г.// Справочная правовая система «</w:t>
      </w:r>
      <w:r>
        <w:rPr>
          <w:rStyle w:val="WW8Num4z0"/>
          <w:rFonts w:ascii="Verdana" w:hAnsi="Verdana"/>
          <w:color w:val="4682B4"/>
          <w:sz w:val="18"/>
          <w:szCs w:val="18"/>
        </w:rPr>
        <w:t>Консультант Плюс Регион</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Администрации Магаданской области 27 июня 2007 т.II Справочная правовая система «</w:t>
      </w:r>
      <w:r>
        <w:rPr>
          <w:rStyle w:val="WW8Num4z0"/>
          <w:rFonts w:ascii="Verdana" w:hAnsi="Verdana"/>
          <w:color w:val="4682B4"/>
          <w:sz w:val="18"/>
          <w:szCs w:val="18"/>
        </w:rPr>
        <w:t>Консультант Плюс Регион</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Двусторонние межотраслевые соглашения от 24 апреля 2001 г. между Правительством Ханты-Мансийского автономного округа -Югры и окружными профессиональными союзами бюджетной сферы на 2001-2003 годы// Справочная правовая система «</w:t>
      </w:r>
      <w:r>
        <w:rPr>
          <w:rStyle w:val="WW8Num4z0"/>
          <w:rFonts w:ascii="Verdana" w:hAnsi="Verdana"/>
          <w:color w:val="4682B4"/>
          <w:sz w:val="18"/>
          <w:szCs w:val="18"/>
        </w:rPr>
        <w:t>Консультант Плюс Регион</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Генеральное соглашение между общероссийскими объединениями профсоюзов, общероссийским объединением работодателей и Правительством РФ на 2005-2007 годы от 29 декабря 2004 г.// Бюл. трудового и социального законодательства РФ.2005. № 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Положение о муниципальной трехсторонней комиссии по регулированию социально-трудовых отношений Сургутского района: Решение Сургутской районной Думы от 25 марта 2005 г.// Архив Сургутской районной Думы.</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Договор между администрацией и профсоюзной организацией Общества с ограниченной ответственностью «</w:t>
      </w:r>
      <w:r>
        <w:rPr>
          <w:rStyle w:val="WW8Num4z0"/>
          <w:rFonts w:ascii="Verdana" w:hAnsi="Verdana"/>
          <w:color w:val="4682B4"/>
          <w:sz w:val="18"/>
          <w:szCs w:val="18"/>
        </w:rPr>
        <w:t>Лукойл Западная Сибирь</w:t>
      </w:r>
      <w:r>
        <w:rPr>
          <w:rFonts w:ascii="Verdana" w:hAnsi="Verdana"/>
          <w:color w:val="000000"/>
          <w:sz w:val="18"/>
          <w:szCs w:val="18"/>
        </w:rPr>
        <w:t>» на 20032005 гг.» // Отд. Изд. Когалым, 2003.1. Литература:</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Абдрахманов</w:t>
      </w:r>
      <w:r>
        <w:rPr>
          <w:rStyle w:val="WW8Num3z0"/>
          <w:rFonts w:ascii="Verdana" w:hAnsi="Verdana"/>
          <w:color w:val="000000"/>
          <w:sz w:val="18"/>
          <w:szCs w:val="18"/>
        </w:rPr>
        <w:t> </w:t>
      </w:r>
      <w:r>
        <w:rPr>
          <w:rFonts w:ascii="Verdana" w:hAnsi="Verdana"/>
          <w:color w:val="000000"/>
          <w:sz w:val="18"/>
          <w:szCs w:val="18"/>
        </w:rPr>
        <w:t>М.Ш., Артюхов А.В. и др. Семья в Надыме: непростое десятилетие реформ. Екатеринбург, 2004.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Белякин</w:t>
      </w:r>
      <w:r>
        <w:rPr>
          <w:rStyle w:val="WW8Num3z0"/>
          <w:rFonts w:ascii="Verdana" w:hAnsi="Verdana"/>
          <w:color w:val="000000"/>
          <w:sz w:val="18"/>
          <w:szCs w:val="18"/>
        </w:rPr>
        <w:t> </w:t>
      </w:r>
      <w:r>
        <w:rPr>
          <w:rFonts w:ascii="Verdana" w:hAnsi="Verdana"/>
          <w:color w:val="000000"/>
          <w:sz w:val="18"/>
          <w:szCs w:val="18"/>
        </w:rPr>
        <w:t>В. Г. Досрочно назначенная трудовая пенсия по старости работникам, занятым бурением, добычей и переработкой нефти, газа, газового конденсата, угля и сланца // Пенсия. 2003. № 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Бурнашов</w:t>
      </w:r>
      <w:r>
        <w:rPr>
          <w:rStyle w:val="WW8Num3z0"/>
          <w:rFonts w:ascii="Verdana" w:hAnsi="Verdana"/>
          <w:color w:val="000000"/>
          <w:sz w:val="18"/>
          <w:szCs w:val="18"/>
        </w:rPr>
        <w:t> </w:t>
      </w:r>
      <w:r>
        <w:rPr>
          <w:rFonts w:ascii="Verdana" w:hAnsi="Verdana"/>
          <w:color w:val="000000"/>
          <w:sz w:val="18"/>
          <w:szCs w:val="18"/>
        </w:rPr>
        <w:t>Р. А. Реформирование пенсионного страхования в районах Крайнего Севера // Пенсия. 2000. №11.</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А. С. Правовое регулирование пенсионного обеспечение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Российской Федерации: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2005.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 В. Пенсионное право Российской Федерации: Учеб. пособие. Пермь, 2006.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118. Вележминский И. Сбережение народа как это понимают в Ханты-Мансийске // Российская газета. 2006. 29 декабря.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Величина прожиточного минимума // Российская газета. 2007. 14 марта.</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Владимиров А. Довесок к корзине И Российская газета. 2007. 6 февраля.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Все о Севере: Учеб.-практ. пособие.</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Т. 1. 2002.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Говорухина</w:t>
      </w:r>
      <w:r>
        <w:rPr>
          <w:rStyle w:val="WW8Num3z0"/>
          <w:rFonts w:ascii="Verdana" w:hAnsi="Verdana"/>
          <w:color w:val="000000"/>
          <w:sz w:val="18"/>
          <w:szCs w:val="18"/>
        </w:rPr>
        <w:t> </w:t>
      </w:r>
      <w:r>
        <w:rPr>
          <w:rFonts w:ascii="Verdana" w:hAnsi="Verdana"/>
          <w:color w:val="000000"/>
          <w:sz w:val="18"/>
          <w:szCs w:val="18"/>
        </w:rPr>
        <w:t>Е. Ю. Применение норм права социального обеспечения: вопросы теории и практики: Дис. . канд. юрид. наук. Екатеринбург, 2006.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И.В. Социальное обеспечение трудящихся-мигрантов (правовые вопросы): Дис . канд. юрид. наук. Екатеринбург,2006.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Добрынин</w:t>
      </w:r>
      <w:r>
        <w:rPr>
          <w:rStyle w:val="WW8Num3z0"/>
          <w:rFonts w:ascii="Verdana" w:hAnsi="Verdana"/>
          <w:color w:val="000000"/>
          <w:sz w:val="18"/>
          <w:szCs w:val="18"/>
        </w:rPr>
        <w:t> </w:t>
      </w:r>
      <w:r>
        <w:rPr>
          <w:rFonts w:ascii="Verdana" w:hAnsi="Verdana"/>
          <w:color w:val="000000"/>
          <w:sz w:val="18"/>
          <w:szCs w:val="18"/>
        </w:rPr>
        <w:t>Н.М. Теория и практика государственного управления: Учебник. Новосибирск, Наука. 2006.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Д. С. Особенности социальной поддержки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 Реформа социальных льгот: проблемы реализации Федерального закона от 22 августа 2004 г. № 122: Сб. науч. раб. Омск, 2006.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Дубовицкая</w:t>
      </w:r>
      <w:r>
        <w:rPr>
          <w:rStyle w:val="WW8Num3z0"/>
          <w:rFonts w:ascii="Verdana" w:hAnsi="Verdana"/>
          <w:color w:val="000000"/>
          <w:sz w:val="18"/>
          <w:szCs w:val="18"/>
        </w:rPr>
        <w:t> </w:t>
      </w:r>
      <w:r>
        <w:rPr>
          <w:rFonts w:ascii="Verdana" w:hAnsi="Verdana"/>
          <w:color w:val="000000"/>
          <w:sz w:val="18"/>
          <w:szCs w:val="18"/>
        </w:rPr>
        <w:t>И. В. Санаторно-курортное лечение как элемент набора социальных услуг // Реформа социальных льгот: проблемы реализации Федерального закона от 22 августа 2004 г. №122: Сб. науч. работ. Омск, 2006.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 Л., Савостьянова В. Б.,</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 Г. Комментарий к новому пенсионному законодательству. М., 2002.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 Л., Тучкова Э.Г. Право социального обеспечения России: Учеб. 4-е изд. М.,2005.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Золотухин</w:t>
      </w:r>
      <w:r>
        <w:rPr>
          <w:rStyle w:val="WW8Num3z0"/>
          <w:rFonts w:ascii="Verdana" w:hAnsi="Verdana"/>
          <w:color w:val="000000"/>
          <w:sz w:val="18"/>
          <w:szCs w:val="18"/>
        </w:rPr>
        <w:t> </w:t>
      </w:r>
      <w:r>
        <w:rPr>
          <w:rFonts w:ascii="Verdana" w:hAnsi="Verdana"/>
          <w:color w:val="000000"/>
          <w:sz w:val="18"/>
          <w:szCs w:val="18"/>
        </w:rPr>
        <w:t>Г. А., Копытов А. В.</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законодательства о пенсионном обеспечении граждан, проходивших военную службу, и членов их семей. М., 2002.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Зорькин</w:t>
      </w:r>
      <w:r>
        <w:rPr>
          <w:rStyle w:val="WW8Num3z0"/>
          <w:rFonts w:ascii="Verdana" w:hAnsi="Verdana"/>
          <w:color w:val="000000"/>
          <w:sz w:val="18"/>
          <w:szCs w:val="18"/>
        </w:rPr>
        <w:t> </w:t>
      </w:r>
      <w:r>
        <w:rPr>
          <w:rFonts w:ascii="Verdana" w:hAnsi="Verdana"/>
          <w:color w:val="000000"/>
          <w:sz w:val="18"/>
          <w:szCs w:val="18"/>
        </w:rPr>
        <w:t>В.Д. Стандарт справедливости // Российская газета.2007.8 июня.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Зуб</w:t>
      </w:r>
      <w:r>
        <w:rPr>
          <w:rStyle w:val="WW8Num3z0"/>
          <w:rFonts w:ascii="Verdana" w:hAnsi="Verdana"/>
          <w:color w:val="000000"/>
          <w:sz w:val="18"/>
          <w:szCs w:val="18"/>
        </w:rPr>
        <w:t> </w:t>
      </w:r>
      <w:r>
        <w:rPr>
          <w:rFonts w:ascii="Verdana" w:hAnsi="Verdana"/>
          <w:color w:val="000000"/>
          <w:sz w:val="18"/>
          <w:szCs w:val="18"/>
        </w:rPr>
        <w:t>П.П. Применение законодательства о занятости в деятельности органов службы занятости населения. Учеб. пособие. Екатеринбург. 1998.</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Комментарий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/Под ред. В.Д.Карповича. М.;2002.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Комментарий к пенсионному законодательству Российской Федерации / Под ред. М.Ю.Зурабова.М.,2007.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Новая редакция /Под ред. М.О.Буяновой, И.А.Костян. М.,2006.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Комментарий к Федеральному закону от 17 декабря 2001 №173-Ф3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М., 2005.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Комчева Е. Сколько точно в граммах рыбы, мяса, яиц, услуг и одежды положили в потребительскую корзину россиянина // Российская газета. 2006. 4 апреля.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Константинов В. Время рожать в Сибири // Российская газета. 2006. 1августа.</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России: Учеб./ Под ред. А.Н.</w:t>
      </w:r>
      <w:r>
        <w:rPr>
          <w:rStyle w:val="WW8Num3z0"/>
          <w:rFonts w:ascii="Verdana" w:hAnsi="Verdana"/>
          <w:color w:val="000000"/>
          <w:sz w:val="18"/>
          <w:szCs w:val="18"/>
        </w:rPr>
        <w:t> </w:t>
      </w:r>
      <w:r>
        <w:rPr>
          <w:rStyle w:val="WW8Num4z0"/>
          <w:rFonts w:ascii="Verdana" w:hAnsi="Verdana"/>
          <w:color w:val="4682B4"/>
          <w:sz w:val="18"/>
          <w:szCs w:val="18"/>
        </w:rPr>
        <w:t>Кокотова</w:t>
      </w:r>
      <w:r>
        <w:rPr>
          <w:rStyle w:val="WW8Num3z0"/>
          <w:rFonts w:ascii="Verdana" w:hAnsi="Verdana"/>
          <w:color w:val="000000"/>
          <w:sz w:val="18"/>
          <w:szCs w:val="18"/>
        </w:rPr>
        <w:t> </w:t>
      </w:r>
      <w:r>
        <w:rPr>
          <w:rFonts w:ascii="Verdana" w:hAnsi="Verdana"/>
          <w:color w:val="000000"/>
          <w:sz w:val="18"/>
          <w:szCs w:val="18"/>
        </w:rPr>
        <w:t>и М.И. Кукушкина. М., 2003.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судебный процесс: Учеб./ Под ред. М.С.Саликова. М.,2004.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Корзова</w:t>
      </w:r>
      <w:r>
        <w:rPr>
          <w:rStyle w:val="WW8Num3z0"/>
          <w:rFonts w:ascii="Verdana" w:hAnsi="Verdana"/>
          <w:color w:val="000000"/>
          <w:sz w:val="18"/>
          <w:szCs w:val="18"/>
        </w:rPr>
        <w:t> </w:t>
      </w:r>
      <w:r>
        <w:rPr>
          <w:rFonts w:ascii="Verdana" w:hAnsi="Verdana"/>
          <w:color w:val="000000"/>
          <w:sz w:val="18"/>
          <w:szCs w:val="18"/>
        </w:rPr>
        <w:t>Н. А. Правовое регулирование денежного содержания государственных гражданских служащих: комплексный анализ: Дис. . канд. юрид. наук. Екатеринбург, 2006.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Корнилов И. Им рукоплескал Ханты-Мансийск // Российская газета. 2006. 14 декабря.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В. И. Вахтовый метод: правовые вопросы. М., 1989.</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Лукьянов Ф. Одно пособие сменяет другое // Российская газета.2006. 26мая.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Льготное пенсионное обеспечение и пенсии за выслугу лет. Норм, акты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1994.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Малых</w:t>
      </w:r>
      <w:r>
        <w:rPr>
          <w:rStyle w:val="WW8Num3z0"/>
          <w:rFonts w:ascii="Verdana" w:hAnsi="Verdana"/>
          <w:color w:val="000000"/>
          <w:sz w:val="18"/>
          <w:szCs w:val="18"/>
        </w:rPr>
        <w:t> </w:t>
      </w:r>
      <w:r>
        <w:rPr>
          <w:rFonts w:ascii="Verdana" w:hAnsi="Verdana"/>
          <w:color w:val="000000"/>
          <w:sz w:val="18"/>
          <w:szCs w:val="18"/>
        </w:rPr>
        <w:t>И. В. О праве инвалидов на лекарственное обеспечение в свете Федерального закона от 22 августа 2004 г. №122 // Реформа социальных льгот: проблемы реализации Федерального закона от 22 августа 2004 г. №122.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М.Н.Источники права: Учеб.пособие. М.,2005.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М.В.Головина С.Ю.Трудовое право России: Учеб. для вузов. М.,2003.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Несмеянова</w:t>
      </w:r>
      <w:r>
        <w:rPr>
          <w:rStyle w:val="WW8Num3z0"/>
          <w:rFonts w:ascii="Verdana" w:hAnsi="Verdana"/>
          <w:color w:val="000000"/>
          <w:sz w:val="18"/>
          <w:szCs w:val="18"/>
        </w:rPr>
        <w:t> </w:t>
      </w:r>
      <w:r>
        <w:rPr>
          <w:rFonts w:ascii="Verdana" w:hAnsi="Verdana"/>
          <w:color w:val="000000"/>
          <w:sz w:val="18"/>
          <w:szCs w:val="18"/>
        </w:rPr>
        <w:t>С.Э. Конституционный судебный контроль в Российской Федерации. Проблемы теории и практики. Екатеринбург, 2004.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Носкова Н. Помощь, которая приходит с неба // Российская газета. 2005. 11 октября.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150. Отчет о работе Комитета Государственной Думы по проблемам Севера и Дальнего Востока за 2006 год// Справочная правовая система «</w:t>
      </w:r>
      <w:r>
        <w:rPr>
          <w:rStyle w:val="WW8Num4z0"/>
          <w:rFonts w:ascii="Verdana" w:hAnsi="Verdana"/>
          <w:color w:val="4682B4"/>
          <w:sz w:val="18"/>
          <w:szCs w:val="18"/>
        </w:rPr>
        <w:t>Консультант + регион</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М. И. Комментарий к Федеральному закону «</w:t>
      </w:r>
      <w:r>
        <w:rPr>
          <w:rStyle w:val="WW8Num4z0"/>
          <w:rFonts w:ascii="Verdana" w:hAnsi="Verdana"/>
          <w:color w:val="4682B4"/>
          <w:sz w:val="18"/>
          <w:szCs w:val="18"/>
        </w:rPr>
        <w:t>О ветеранах</w:t>
      </w:r>
      <w:r>
        <w:rPr>
          <w:rFonts w:ascii="Verdana" w:hAnsi="Verdana"/>
          <w:color w:val="000000"/>
          <w:sz w:val="18"/>
          <w:szCs w:val="18"/>
        </w:rPr>
        <w:t>» (</w:t>
      </w:r>
      <w:r>
        <w:rPr>
          <w:rStyle w:val="WW8Num4z0"/>
          <w:rFonts w:ascii="Verdana" w:hAnsi="Verdana"/>
          <w:color w:val="4682B4"/>
          <w:sz w:val="18"/>
          <w:szCs w:val="18"/>
        </w:rPr>
        <w:t>постатейный</w:t>
      </w:r>
      <w:r>
        <w:rPr>
          <w:rFonts w:ascii="Verdana" w:hAnsi="Verdana"/>
          <w:color w:val="000000"/>
          <w:sz w:val="18"/>
          <w:szCs w:val="18"/>
        </w:rPr>
        <w:t>). М., 2007.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Подсумкова</w:t>
      </w:r>
      <w:r>
        <w:rPr>
          <w:rStyle w:val="WW8Num3z0"/>
          <w:rFonts w:ascii="Verdana" w:hAnsi="Verdana"/>
          <w:color w:val="000000"/>
          <w:sz w:val="18"/>
          <w:szCs w:val="18"/>
        </w:rPr>
        <w:t> </w:t>
      </w:r>
      <w:r>
        <w:rPr>
          <w:rFonts w:ascii="Verdana" w:hAnsi="Verdana"/>
          <w:color w:val="000000"/>
          <w:sz w:val="18"/>
          <w:szCs w:val="18"/>
        </w:rPr>
        <w:t>А. А., Чаннов С. Е. Комментарий к Федеральному закону «</w:t>
      </w:r>
      <w:r>
        <w:rPr>
          <w:rStyle w:val="WW8Num4z0"/>
          <w:rFonts w:ascii="Verdana" w:hAnsi="Verdana"/>
          <w:color w:val="4682B4"/>
          <w:sz w:val="18"/>
          <w:szCs w:val="18"/>
        </w:rPr>
        <w:t>Об общих принципах организации местного самоуправления в Российской Федерации</w:t>
      </w:r>
      <w:r>
        <w:rPr>
          <w:rFonts w:ascii="Verdana" w:hAnsi="Verdana"/>
          <w:color w:val="000000"/>
          <w:sz w:val="18"/>
          <w:szCs w:val="18"/>
        </w:rPr>
        <w:t>». Постатейный. М., 2006.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Покладова</w:t>
      </w:r>
      <w:r>
        <w:rPr>
          <w:rStyle w:val="WW8Num3z0"/>
          <w:rFonts w:ascii="Verdana" w:hAnsi="Verdana"/>
          <w:color w:val="000000"/>
          <w:sz w:val="18"/>
          <w:szCs w:val="18"/>
        </w:rPr>
        <w:t> </w:t>
      </w:r>
      <w:r>
        <w:rPr>
          <w:rFonts w:ascii="Verdana" w:hAnsi="Verdana"/>
          <w:color w:val="000000"/>
          <w:sz w:val="18"/>
          <w:szCs w:val="18"/>
        </w:rPr>
        <w:t>Т. А., Чирков С. А. Комментарий к Федеральному закону от 29 ноября 2003 г. № 154-ФЗ «Об увеличении базовой части трудовой пенсии лицам, проживающим в районах Крайнего Севера и приравненных к ним местностях // Пенсия. 2004. № 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Право социального обеспечения России: Учеб. / 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4-е изд. М, 2007.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Редакционная почта: ответы на письма читателей // Пенсия. 2006. №4.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Рекомендации парламентских слушаний в Совете Федерации Федерального Собрания Российской Федерации «Проблемы пенсионного обеспечения северян в условиях проведения пенсионной реформы»// Справочная правовая система «</w:t>
      </w:r>
      <w:r>
        <w:rPr>
          <w:rStyle w:val="WW8Num4z0"/>
          <w:rFonts w:ascii="Verdana" w:hAnsi="Verdana"/>
          <w:color w:val="4682B4"/>
          <w:sz w:val="18"/>
          <w:szCs w:val="18"/>
        </w:rPr>
        <w:t>Консультант Плюс Регион</w:t>
      </w:r>
      <w:r>
        <w:rPr>
          <w:rFonts w:ascii="Verdana" w:hAnsi="Verdana"/>
          <w:color w:val="000000"/>
          <w:sz w:val="18"/>
          <w:szCs w:val="18"/>
        </w:rPr>
        <w:t>».</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Савицкая</w:t>
      </w:r>
      <w:r>
        <w:rPr>
          <w:rStyle w:val="WW8Num3z0"/>
          <w:rFonts w:ascii="Verdana" w:hAnsi="Verdana"/>
          <w:color w:val="000000"/>
          <w:sz w:val="18"/>
          <w:szCs w:val="18"/>
        </w:rPr>
        <w:t> </w:t>
      </w:r>
      <w:r>
        <w:rPr>
          <w:rFonts w:ascii="Verdana" w:hAnsi="Verdana"/>
          <w:color w:val="000000"/>
          <w:sz w:val="18"/>
          <w:szCs w:val="18"/>
        </w:rPr>
        <w:t>Т. М. Пенсии в соответствии с Временным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между Правительством Российской Федерации и Правительством Украины от 15 января 1993 г. //Пенсия. 1999. № 12.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Роль социального обеспечения в осуществлении демографической политики Российской Федерации: Автореф. дис. канд. юрид. наук. Екатеринбург, 1992.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Сапожникова</w:t>
      </w:r>
      <w:r>
        <w:rPr>
          <w:rStyle w:val="WW8Num3z0"/>
          <w:rFonts w:ascii="Verdana" w:hAnsi="Verdana"/>
          <w:color w:val="000000"/>
          <w:sz w:val="18"/>
          <w:szCs w:val="18"/>
        </w:rPr>
        <w:t> </w:t>
      </w:r>
      <w:r>
        <w:rPr>
          <w:rFonts w:ascii="Verdana" w:hAnsi="Verdana"/>
          <w:color w:val="000000"/>
          <w:sz w:val="18"/>
          <w:szCs w:val="18"/>
        </w:rPr>
        <w:t>Н. И. Правовое регулирование досрочного пенсионного обеспечения. Дис. . канд. юрид. наук. Екатеринбург. 2005.</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Сидоренко П. Ямал не жалуется // Российская газета. 2005. 8 декабря.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Смирнова Н.JI.Пособия по временной нетрудоспособности как вид страхового обеспечения по праву социального обеспечения современной России: Автореф. дис.канд.юрид.наук. Владивосток,2002.</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Сотникова</w:t>
      </w:r>
      <w:r>
        <w:rPr>
          <w:rStyle w:val="WW8Num3z0"/>
          <w:rFonts w:ascii="Verdana" w:hAnsi="Verdana"/>
          <w:color w:val="000000"/>
          <w:sz w:val="18"/>
          <w:szCs w:val="18"/>
        </w:rPr>
        <w:t> </w:t>
      </w:r>
      <w:r>
        <w:rPr>
          <w:rFonts w:ascii="Verdana" w:hAnsi="Verdana"/>
          <w:color w:val="000000"/>
          <w:sz w:val="18"/>
          <w:szCs w:val="18"/>
        </w:rPr>
        <w:t>Л. В. Социальное обеспечение семей с детьми в Российской Федерации (правовые вопросы): Дис. . канд. юрид. наук. Екатеринбург. 2007.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Теория государства и права: Учеб./Под ред. В.Д.Перевалова.М.,2004.</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Тимина</w:t>
      </w:r>
      <w:r>
        <w:rPr>
          <w:rStyle w:val="WW8Num3z0"/>
          <w:rFonts w:ascii="Verdana" w:hAnsi="Verdana"/>
          <w:color w:val="000000"/>
          <w:sz w:val="18"/>
          <w:szCs w:val="18"/>
        </w:rPr>
        <w:t> </w:t>
      </w:r>
      <w:r>
        <w:rPr>
          <w:rFonts w:ascii="Verdana" w:hAnsi="Verdana"/>
          <w:color w:val="000000"/>
          <w:sz w:val="18"/>
          <w:szCs w:val="18"/>
        </w:rPr>
        <w:t>М. А. Пенсионное обеспечение граждан по</w:t>
      </w:r>
      <w:r>
        <w:rPr>
          <w:rStyle w:val="WW8Num3z0"/>
          <w:rFonts w:ascii="Verdana" w:hAnsi="Verdana"/>
          <w:color w:val="000000"/>
          <w:sz w:val="18"/>
          <w:szCs w:val="18"/>
        </w:rPr>
        <w:t> </w:t>
      </w:r>
      <w:r>
        <w:rPr>
          <w:rStyle w:val="WW8Num4z0"/>
          <w:rFonts w:ascii="Verdana" w:hAnsi="Verdana"/>
          <w:color w:val="4682B4"/>
          <w:sz w:val="18"/>
          <w:szCs w:val="18"/>
        </w:rPr>
        <w:t>подпунктам</w:t>
      </w:r>
      <w:r>
        <w:rPr>
          <w:rStyle w:val="WW8Num3z0"/>
          <w:rFonts w:ascii="Verdana" w:hAnsi="Verdana"/>
          <w:color w:val="000000"/>
          <w:sz w:val="18"/>
          <w:szCs w:val="18"/>
        </w:rPr>
        <w:t> </w:t>
      </w:r>
      <w:r>
        <w:rPr>
          <w:rFonts w:ascii="Verdana" w:hAnsi="Verdana"/>
          <w:color w:val="000000"/>
          <w:sz w:val="18"/>
          <w:szCs w:val="18"/>
        </w:rPr>
        <w:t>2 и 6 пункта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28 Закона о трудовых пенсиях работающих вахтовым методом в районах Крайнего Севера // Пенсия. 2003. № 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Трудовое право: Учеб./ Под ред. О.В.Смирнова и И.О.Снигиревой. М.,2007.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Омск, 2003.</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Филиппенко А. Мы смотрим на 15 лет вперед // Российская газета. 2006. 13 декабря.</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С. В. Пенсионное обеспечение государственных гражданских служащих в России (правовые вопросы): Автореф. дис. . канд. юрид. наук. М, 2007.</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Чикирева</w:t>
      </w:r>
      <w:r>
        <w:rPr>
          <w:rStyle w:val="WW8Num3z0"/>
          <w:rFonts w:ascii="Verdana" w:hAnsi="Verdana"/>
          <w:color w:val="000000"/>
          <w:sz w:val="18"/>
          <w:szCs w:val="18"/>
        </w:rPr>
        <w:t> </w:t>
      </w:r>
      <w:r>
        <w:rPr>
          <w:rFonts w:ascii="Verdana" w:hAnsi="Verdana"/>
          <w:color w:val="000000"/>
          <w:sz w:val="18"/>
          <w:szCs w:val="18"/>
        </w:rPr>
        <w:t>И. П. Пенсии за выслугу лет в связи с работой в гражданской авиации: Дис. . канд. юрид. наук. Екатеринбург, 1996.</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Шаманаева</w:t>
      </w:r>
      <w:r>
        <w:rPr>
          <w:rStyle w:val="WW8Num3z0"/>
          <w:rFonts w:ascii="Verdana" w:hAnsi="Verdana"/>
          <w:color w:val="000000"/>
          <w:sz w:val="18"/>
          <w:szCs w:val="18"/>
        </w:rPr>
        <w:t> </w:t>
      </w:r>
      <w:r>
        <w:rPr>
          <w:rFonts w:ascii="Verdana" w:hAnsi="Verdana"/>
          <w:color w:val="000000"/>
          <w:sz w:val="18"/>
          <w:szCs w:val="18"/>
        </w:rPr>
        <w:t>И.И. Вопросы соотношения российского законодательства о социальном обеспечении с международными актами о правах человека. Дис.канд.юрид.наук. Екатеринбург, 1999.</w:t>
      </w:r>
    </w:p>
    <w:p w:rsidR="00E53A60" w:rsidRDefault="00E53A60" w:rsidP="00E53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Шугрин</w:t>
      </w:r>
      <w:r>
        <w:rPr>
          <w:rStyle w:val="WW8Num3z0"/>
          <w:rFonts w:ascii="Verdana" w:hAnsi="Verdana"/>
          <w:color w:val="000000"/>
          <w:sz w:val="18"/>
          <w:szCs w:val="18"/>
        </w:rPr>
        <w:t> </w:t>
      </w:r>
      <w:r>
        <w:rPr>
          <w:rFonts w:ascii="Verdana" w:hAnsi="Verdana"/>
          <w:color w:val="000000"/>
          <w:sz w:val="18"/>
          <w:szCs w:val="18"/>
        </w:rPr>
        <w:t>С. О проблеме пенсионного обеспечения дальневосточников // Вопросы социального обеспечения. 2007. №12.</w:t>
      </w:r>
    </w:p>
    <w:p w:rsidR="00E53A60" w:rsidRDefault="00E53A60" w:rsidP="00E53A60">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E53A60" w:rsidRDefault="00E53A60" w:rsidP="005569E1">
      <w:pPr>
        <w:rPr>
          <w:rFonts w:ascii="Verdana" w:hAnsi="Verdana"/>
          <w:color w:val="FF0000"/>
          <w:sz w:val="18"/>
          <w:szCs w:val="18"/>
        </w:rPr>
      </w:pPr>
    </w:p>
    <w:p w:rsidR="00E53A60" w:rsidRDefault="00E53A60" w:rsidP="005569E1">
      <w:pPr>
        <w:rPr>
          <w:rFonts w:ascii="Verdana" w:hAnsi="Verdana"/>
          <w:color w:val="FF0000"/>
          <w:sz w:val="18"/>
          <w:szCs w:val="18"/>
        </w:rPr>
      </w:pPr>
    </w:p>
    <w:p w:rsidR="003E52C4" w:rsidRDefault="003E52C4"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C7882-0D4D-4867-8E2D-3A7E19598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65026</TotalTime>
  <Pages>13</Pages>
  <Words>7348</Words>
  <Characters>41890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49140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294</cp:revision>
  <cp:lastPrinted>2009-02-06T08:36:00Z</cp:lastPrinted>
  <dcterms:created xsi:type="dcterms:W3CDTF">2015-03-22T11:10:00Z</dcterms:created>
  <dcterms:modified xsi:type="dcterms:W3CDTF">2016-01-18T08:19:00Z</dcterms:modified>
</cp:coreProperties>
</file>