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7C928" w14:textId="77777777" w:rsidR="00B06E65" w:rsidRPr="00B06E65" w:rsidRDefault="00B06E65" w:rsidP="00B06E65">
      <w:pPr>
        <w:rPr>
          <w:rFonts w:ascii="Helvetica" w:eastAsia="Symbol" w:hAnsi="Helvetica" w:cs="Helvetica"/>
          <w:b/>
          <w:bCs/>
          <w:color w:val="222222"/>
          <w:kern w:val="0"/>
          <w:sz w:val="21"/>
          <w:szCs w:val="21"/>
          <w:lang w:eastAsia="ru-RU"/>
        </w:rPr>
      </w:pPr>
      <w:r w:rsidRPr="00B06E65">
        <w:rPr>
          <w:rFonts w:ascii="Helvetica" w:eastAsia="Symbol" w:hAnsi="Helvetica" w:cs="Helvetica"/>
          <w:b/>
          <w:bCs/>
          <w:color w:val="222222"/>
          <w:kern w:val="0"/>
          <w:sz w:val="21"/>
          <w:szCs w:val="21"/>
          <w:lang w:eastAsia="ru-RU"/>
        </w:rPr>
        <w:t>Гойхман, Александр Шнеерович.</w:t>
      </w:r>
    </w:p>
    <w:p w14:paraId="3BCCD5F4" w14:textId="77777777" w:rsidR="00B06E65" w:rsidRPr="00B06E65" w:rsidRDefault="00B06E65" w:rsidP="00B06E65">
      <w:pPr>
        <w:rPr>
          <w:rFonts w:ascii="Helvetica" w:eastAsia="Symbol" w:hAnsi="Helvetica" w:cs="Helvetica"/>
          <w:b/>
          <w:bCs/>
          <w:color w:val="222222"/>
          <w:kern w:val="0"/>
          <w:sz w:val="21"/>
          <w:szCs w:val="21"/>
          <w:lang w:eastAsia="ru-RU"/>
        </w:rPr>
      </w:pPr>
      <w:r w:rsidRPr="00B06E65">
        <w:rPr>
          <w:rFonts w:ascii="Helvetica" w:eastAsia="Symbol" w:hAnsi="Helvetica" w:cs="Helvetica"/>
          <w:b/>
          <w:bCs/>
          <w:color w:val="222222"/>
          <w:kern w:val="0"/>
          <w:sz w:val="21"/>
          <w:szCs w:val="21"/>
          <w:lang w:eastAsia="ru-RU"/>
        </w:rPr>
        <w:t xml:space="preserve">Закономерности образования и структура высокомолекулярных соединений включения решеточного </w:t>
      </w:r>
      <w:proofErr w:type="gramStart"/>
      <w:r w:rsidRPr="00B06E65">
        <w:rPr>
          <w:rFonts w:ascii="Helvetica" w:eastAsia="Symbol" w:hAnsi="Helvetica" w:cs="Helvetica"/>
          <w:b/>
          <w:bCs/>
          <w:color w:val="222222"/>
          <w:kern w:val="0"/>
          <w:sz w:val="21"/>
          <w:szCs w:val="21"/>
          <w:lang w:eastAsia="ru-RU"/>
        </w:rPr>
        <w:t>типа :</w:t>
      </w:r>
      <w:proofErr w:type="gramEnd"/>
      <w:r w:rsidRPr="00B06E65">
        <w:rPr>
          <w:rFonts w:ascii="Helvetica" w:eastAsia="Symbol" w:hAnsi="Helvetica" w:cs="Helvetica"/>
          <w:b/>
          <w:bCs/>
          <w:color w:val="222222"/>
          <w:kern w:val="0"/>
          <w:sz w:val="21"/>
          <w:szCs w:val="21"/>
          <w:lang w:eastAsia="ru-RU"/>
        </w:rPr>
        <w:t xml:space="preserve"> диссертация ... доктора химических наук : 01.04.19. - Киев, 1984. - 332 </w:t>
      </w:r>
      <w:proofErr w:type="gramStart"/>
      <w:r w:rsidRPr="00B06E65">
        <w:rPr>
          <w:rFonts w:ascii="Helvetica" w:eastAsia="Symbol" w:hAnsi="Helvetica" w:cs="Helvetica"/>
          <w:b/>
          <w:bCs/>
          <w:color w:val="222222"/>
          <w:kern w:val="0"/>
          <w:sz w:val="21"/>
          <w:szCs w:val="21"/>
          <w:lang w:eastAsia="ru-RU"/>
        </w:rPr>
        <w:t>с. :</w:t>
      </w:r>
      <w:proofErr w:type="gramEnd"/>
      <w:r w:rsidRPr="00B06E65">
        <w:rPr>
          <w:rFonts w:ascii="Helvetica" w:eastAsia="Symbol" w:hAnsi="Helvetica" w:cs="Helvetica"/>
          <w:b/>
          <w:bCs/>
          <w:color w:val="222222"/>
          <w:kern w:val="0"/>
          <w:sz w:val="21"/>
          <w:szCs w:val="21"/>
          <w:lang w:eastAsia="ru-RU"/>
        </w:rPr>
        <w:t xml:space="preserve"> ил.</w:t>
      </w:r>
    </w:p>
    <w:p w14:paraId="3C38C3FD" w14:textId="77777777" w:rsidR="00B06E65" w:rsidRPr="00B06E65" w:rsidRDefault="00B06E65" w:rsidP="00B06E65">
      <w:pPr>
        <w:rPr>
          <w:rFonts w:ascii="Helvetica" w:eastAsia="Symbol" w:hAnsi="Helvetica" w:cs="Helvetica"/>
          <w:b/>
          <w:bCs/>
          <w:color w:val="222222"/>
          <w:kern w:val="0"/>
          <w:sz w:val="21"/>
          <w:szCs w:val="21"/>
          <w:lang w:eastAsia="ru-RU"/>
        </w:rPr>
      </w:pPr>
      <w:r w:rsidRPr="00B06E65">
        <w:rPr>
          <w:rFonts w:ascii="Helvetica" w:eastAsia="Symbol" w:hAnsi="Helvetica" w:cs="Helvetica"/>
          <w:b/>
          <w:bCs/>
          <w:color w:val="222222"/>
          <w:kern w:val="0"/>
          <w:sz w:val="21"/>
          <w:szCs w:val="21"/>
          <w:lang w:eastAsia="ru-RU"/>
        </w:rPr>
        <w:t>Оглавление диссертациидоктор химических наук Гойхман, Александр Шнеерович</w:t>
      </w:r>
    </w:p>
    <w:p w14:paraId="68C38C49" w14:textId="77777777" w:rsidR="00B06E65" w:rsidRPr="00B06E65" w:rsidRDefault="00B06E65" w:rsidP="00B06E65">
      <w:pPr>
        <w:rPr>
          <w:rFonts w:ascii="Helvetica" w:eastAsia="Symbol" w:hAnsi="Helvetica" w:cs="Helvetica"/>
          <w:b/>
          <w:bCs/>
          <w:color w:val="222222"/>
          <w:kern w:val="0"/>
          <w:sz w:val="21"/>
          <w:szCs w:val="21"/>
          <w:lang w:eastAsia="ru-RU"/>
        </w:rPr>
      </w:pPr>
      <w:r w:rsidRPr="00B06E65">
        <w:rPr>
          <w:rFonts w:ascii="Helvetica" w:eastAsia="Symbol" w:hAnsi="Helvetica" w:cs="Helvetica"/>
          <w:b/>
          <w:bCs/>
          <w:color w:val="222222"/>
          <w:kern w:val="0"/>
          <w:sz w:val="21"/>
          <w:szCs w:val="21"/>
          <w:lang w:eastAsia="ru-RU"/>
        </w:rPr>
        <w:t>Введение</w:t>
      </w:r>
    </w:p>
    <w:p w14:paraId="30E9C262" w14:textId="77777777" w:rsidR="00B06E65" w:rsidRPr="00B06E65" w:rsidRDefault="00B06E65" w:rsidP="00B06E65">
      <w:pPr>
        <w:rPr>
          <w:rFonts w:ascii="Helvetica" w:eastAsia="Symbol" w:hAnsi="Helvetica" w:cs="Helvetica"/>
          <w:b/>
          <w:bCs/>
          <w:color w:val="222222"/>
          <w:kern w:val="0"/>
          <w:sz w:val="21"/>
          <w:szCs w:val="21"/>
          <w:lang w:eastAsia="ru-RU"/>
        </w:rPr>
      </w:pPr>
      <w:r w:rsidRPr="00B06E65">
        <w:rPr>
          <w:rFonts w:ascii="Helvetica" w:eastAsia="Symbol" w:hAnsi="Helvetica" w:cs="Helvetica"/>
          <w:b/>
          <w:bCs/>
          <w:color w:val="222222"/>
          <w:kern w:val="0"/>
          <w:sz w:val="21"/>
          <w:szCs w:val="21"/>
          <w:lang w:eastAsia="ru-RU"/>
        </w:rPr>
        <w:t>Глава I, Высокомолекулярные соединения включения</w:t>
      </w:r>
    </w:p>
    <w:p w14:paraId="12D2F8BB" w14:textId="77777777" w:rsidR="00B06E65" w:rsidRPr="00B06E65" w:rsidRDefault="00B06E65" w:rsidP="00B06E65">
      <w:pPr>
        <w:rPr>
          <w:rFonts w:ascii="Helvetica" w:eastAsia="Symbol" w:hAnsi="Helvetica" w:cs="Helvetica"/>
          <w:b/>
          <w:bCs/>
          <w:color w:val="222222"/>
          <w:kern w:val="0"/>
          <w:sz w:val="21"/>
          <w:szCs w:val="21"/>
          <w:lang w:eastAsia="ru-RU"/>
        </w:rPr>
      </w:pPr>
      <w:r w:rsidRPr="00B06E65">
        <w:rPr>
          <w:rFonts w:ascii="Helvetica" w:eastAsia="Symbol" w:hAnsi="Helvetica" w:cs="Helvetica"/>
          <w:b/>
          <w:bCs/>
          <w:color w:val="222222"/>
          <w:kern w:val="0"/>
          <w:sz w:val="21"/>
          <w:szCs w:val="21"/>
          <w:lang w:eastAsia="ru-RU"/>
        </w:rPr>
        <w:t>1.1. Определение понятия "соединение включения"; терминология и классификация</w:t>
      </w:r>
    </w:p>
    <w:p w14:paraId="429CCA37" w14:textId="77777777" w:rsidR="00B06E65" w:rsidRPr="00B06E65" w:rsidRDefault="00B06E65" w:rsidP="00B06E65">
      <w:pPr>
        <w:rPr>
          <w:rFonts w:ascii="Helvetica" w:eastAsia="Symbol" w:hAnsi="Helvetica" w:cs="Helvetica"/>
          <w:b/>
          <w:bCs/>
          <w:color w:val="222222"/>
          <w:kern w:val="0"/>
          <w:sz w:val="21"/>
          <w:szCs w:val="21"/>
          <w:lang w:eastAsia="ru-RU"/>
        </w:rPr>
      </w:pPr>
      <w:r w:rsidRPr="00B06E65">
        <w:rPr>
          <w:rFonts w:ascii="Helvetica" w:eastAsia="Symbol" w:hAnsi="Helvetica" w:cs="Helvetica"/>
          <w:b/>
          <w:bCs/>
          <w:color w:val="222222"/>
          <w:kern w:val="0"/>
          <w:sz w:val="21"/>
          <w:szCs w:val="21"/>
          <w:lang w:eastAsia="ru-RU"/>
        </w:rPr>
        <w:t>1.2. Природа связи между компонентами и термодинамические критерии образования соединений включения.</w:t>
      </w:r>
    </w:p>
    <w:p w14:paraId="1406873C" w14:textId="77777777" w:rsidR="00B06E65" w:rsidRPr="00B06E65" w:rsidRDefault="00B06E65" w:rsidP="00B06E65">
      <w:pPr>
        <w:rPr>
          <w:rFonts w:ascii="Helvetica" w:eastAsia="Symbol" w:hAnsi="Helvetica" w:cs="Helvetica"/>
          <w:b/>
          <w:bCs/>
          <w:color w:val="222222"/>
          <w:kern w:val="0"/>
          <w:sz w:val="21"/>
          <w:szCs w:val="21"/>
          <w:lang w:eastAsia="ru-RU"/>
        </w:rPr>
      </w:pPr>
      <w:r w:rsidRPr="00B06E65">
        <w:rPr>
          <w:rFonts w:ascii="Helvetica" w:eastAsia="Symbol" w:hAnsi="Helvetica" w:cs="Helvetica"/>
          <w:b/>
          <w:bCs/>
          <w:color w:val="222222"/>
          <w:kern w:val="0"/>
          <w:sz w:val="21"/>
          <w:szCs w:val="21"/>
          <w:lang w:eastAsia="ru-RU"/>
        </w:rPr>
        <w:t>1.3. Основные классы высокомолекулярных соединений включения решеточного типа</w:t>
      </w:r>
    </w:p>
    <w:p w14:paraId="597EC7CF" w14:textId="77777777" w:rsidR="00B06E65" w:rsidRPr="00B06E65" w:rsidRDefault="00B06E65" w:rsidP="00B06E65">
      <w:pPr>
        <w:rPr>
          <w:rFonts w:ascii="Helvetica" w:eastAsia="Symbol" w:hAnsi="Helvetica" w:cs="Helvetica"/>
          <w:b/>
          <w:bCs/>
          <w:color w:val="222222"/>
          <w:kern w:val="0"/>
          <w:sz w:val="21"/>
          <w:szCs w:val="21"/>
          <w:lang w:eastAsia="ru-RU"/>
        </w:rPr>
      </w:pPr>
      <w:r w:rsidRPr="00B06E65">
        <w:rPr>
          <w:rFonts w:ascii="Helvetica" w:eastAsia="Symbol" w:hAnsi="Helvetica" w:cs="Helvetica"/>
          <w:b/>
          <w:bCs/>
          <w:color w:val="222222"/>
          <w:kern w:val="0"/>
          <w:sz w:val="21"/>
          <w:szCs w:val="21"/>
          <w:lang w:eastAsia="ru-RU"/>
        </w:rPr>
        <w:t>Глава 2. Дифракция рентгеновых лучей как основной метод описания структуры высокомолекулярных соединений включения</w:t>
      </w:r>
    </w:p>
    <w:p w14:paraId="6FC4472F" w14:textId="77777777" w:rsidR="00B06E65" w:rsidRPr="00B06E65" w:rsidRDefault="00B06E65" w:rsidP="00B06E65">
      <w:pPr>
        <w:rPr>
          <w:rFonts w:ascii="Helvetica" w:eastAsia="Symbol" w:hAnsi="Helvetica" w:cs="Helvetica"/>
          <w:b/>
          <w:bCs/>
          <w:color w:val="222222"/>
          <w:kern w:val="0"/>
          <w:sz w:val="21"/>
          <w:szCs w:val="21"/>
          <w:lang w:eastAsia="ru-RU"/>
        </w:rPr>
      </w:pPr>
      <w:r w:rsidRPr="00B06E65">
        <w:rPr>
          <w:rFonts w:ascii="Helvetica" w:eastAsia="Symbol" w:hAnsi="Helvetica" w:cs="Helvetica"/>
          <w:b/>
          <w:bCs/>
          <w:color w:val="222222"/>
          <w:kern w:val="0"/>
          <w:sz w:val="21"/>
          <w:szCs w:val="21"/>
          <w:lang w:eastAsia="ru-RU"/>
        </w:rPr>
        <w:t>2.1. Теоретические основы установления структуры соединений включения</w:t>
      </w:r>
    </w:p>
    <w:p w14:paraId="57EBC0FF" w14:textId="77777777" w:rsidR="00B06E65" w:rsidRPr="00B06E65" w:rsidRDefault="00B06E65" w:rsidP="00B06E65">
      <w:pPr>
        <w:rPr>
          <w:rFonts w:ascii="Helvetica" w:eastAsia="Symbol" w:hAnsi="Helvetica" w:cs="Helvetica"/>
          <w:b/>
          <w:bCs/>
          <w:color w:val="222222"/>
          <w:kern w:val="0"/>
          <w:sz w:val="21"/>
          <w:szCs w:val="21"/>
          <w:lang w:eastAsia="ru-RU"/>
        </w:rPr>
      </w:pPr>
      <w:r w:rsidRPr="00B06E65">
        <w:rPr>
          <w:rFonts w:ascii="Helvetica" w:eastAsia="Symbol" w:hAnsi="Helvetica" w:cs="Helvetica"/>
          <w:b/>
          <w:bCs/>
          <w:color w:val="222222"/>
          <w:kern w:val="0"/>
          <w:sz w:val="21"/>
          <w:szCs w:val="21"/>
          <w:lang w:eastAsia="ru-RU"/>
        </w:rPr>
        <w:t>2.2. Экспериментальные методы рентгенодифракционного исследования структуры высокомолекулярных соединений включения</w:t>
      </w:r>
    </w:p>
    <w:p w14:paraId="0A57D846" w14:textId="77777777" w:rsidR="00B06E65" w:rsidRPr="00B06E65" w:rsidRDefault="00B06E65" w:rsidP="00B06E65">
      <w:pPr>
        <w:rPr>
          <w:rFonts w:ascii="Helvetica" w:eastAsia="Symbol" w:hAnsi="Helvetica" w:cs="Helvetica"/>
          <w:b/>
          <w:bCs/>
          <w:color w:val="222222"/>
          <w:kern w:val="0"/>
          <w:sz w:val="21"/>
          <w:szCs w:val="21"/>
          <w:lang w:eastAsia="ru-RU"/>
        </w:rPr>
      </w:pPr>
      <w:r w:rsidRPr="00B06E65">
        <w:rPr>
          <w:rFonts w:ascii="Helvetica" w:eastAsia="Symbol" w:hAnsi="Helvetica" w:cs="Helvetica"/>
          <w:b/>
          <w:bCs/>
          <w:color w:val="222222"/>
          <w:kern w:val="0"/>
          <w:sz w:val="21"/>
          <w:szCs w:val="21"/>
          <w:lang w:eastAsia="ru-RU"/>
        </w:rPr>
        <w:t>Глава 3. Кристаллические комплексы целлюлозы</w:t>
      </w:r>
    </w:p>
    <w:p w14:paraId="67109C8A" w14:textId="77777777" w:rsidR="00B06E65" w:rsidRPr="00B06E65" w:rsidRDefault="00B06E65" w:rsidP="00B06E65">
      <w:pPr>
        <w:rPr>
          <w:rFonts w:ascii="Helvetica" w:eastAsia="Symbol" w:hAnsi="Helvetica" w:cs="Helvetica"/>
          <w:b/>
          <w:bCs/>
          <w:color w:val="222222"/>
          <w:kern w:val="0"/>
          <w:sz w:val="21"/>
          <w:szCs w:val="21"/>
          <w:lang w:eastAsia="ru-RU"/>
        </w:rPr>
      </w:pPr>
      <w:r w:rsidRPr="00B06E65">
        <w:rPr>
          <w:rFonts w:ascii="Helvetica" w:eastAsia="Symbol" w:hAnsi="Helvetica" w:cs="Helvetica"/>
          <w:b/>
          <w:bCs/>
          <w:color w:val="222222"/>
          <w:kern w:val="0"/>
          <w:sz w:val="21"/>
          <w:szCs w:val="21"/>
          <w:lang w:eastAsia="ru-RU"/>
        </w:rPr>
        <w:t>3.1. Кристаллическая структура и полиморфизм целлюлозы.</w:t>
      </w:r>
    </w:p>
    <w:p w14:paraId="0352534C" w14:textId="77777777" w:rsidR="00B06E65" w:rsidRPr="00B06E65" w:rsidRDefault="00B06E65" w:rsidP="00B06E65">
      <w:pPr>
        <w:rPr>
          <w:rFonts w:ascii="Helvetica" w:eastAsia="Symbol" w:hAnsi="Helvetica" w:cs="Helvetica"/>
          <w:b/>
          <w:bCs/>
          <w:color w:val="222222"/>
          <w:kern w:val="0"/>
          <w:sz w:val="21"/>
          <w:szCs w:val="21"/>
          <w:lang w:eastAsia="ru-RU"/>
        </w:rPr>
      </w:pPr>
      <w:r w:rsidRPr="00B06E65">
        <w:rPr>
          <w:rFonts w:ascii="Helvetica" w:eastAsia="Symbol" w:hAnsi="Helvetica" w:cs="Helvetica"/>
          <w:b/>
          <w:bCs/>
          <w:color w:val="222222"/>
          <w:kern w:val="0"/>
          <w:sz w:val="21"/>
          <w:szCs w:val="21"/>
          <w:lang w:eastAsia="ru-RU"/>
        </w:rPr>
        <w:t>3.2. Кристаллические комплексы целлюлозы с гидроокисями щелочных металлов.</w:t>
      </w:r>
    </w:p>
    <w:p w14:paraId="08523313" w14:textId="77777777" w:rsidR="00B06E65" w:rsidRPr="00B06E65" w:rsidRDefault="00B06E65" w:rsidP="00B06E65">
      <w:pPr>
        <w:rPr>
          <w:rFonts w:ascii="Helvetica" w:eastAsia="Symbol" w:hAnsi="Helvetica" w:cs="Helvetica"/>
          <w:b/>
          <w:bCs/>
          <w:color w:val="222222"/>
          <w:kern w:val="0"/>
          <w:sz w:val="21"/>
          <w:szCs w:val="21"/>
          <w:lang w:eastAsia="ru-RU"/>
        </w:rPr>
      </w:pPr>
      <w:r w:rsidRPr="00B06E65">
        <w:rPr>
          <w:rFonts w:ascii="Helvetica" w:eastAsia="Symbol" w:hAnsi="Helvetica" w:cs="Helvetica"/>
          <w:b/>
          <w:bCs/>
          <w:color w:val="222222"/>
          <w:kern w:val="0"/>
          <w:sz w:val="21"/>
          <w:szCs w:val="21"/>
          <w:lang w:eastAsia="ru-RU"/>
        </w:rPr>
        <w:t xml:space="preserve">3.3. Стехиометрический состав </w:t>
      </w:r>
      <w:proofErr w:type="gramStart"/>
      <w:r w:rsidRPr="00B06E65">
        <w:rPr>
          <w:rFonts w:ascii="Helvetica" w:eastAsia="Symbol" w:hAnsi="Helvetica" w:cs="Helvetica"/>
          <w:b/>
          <w:bCs/>
          <w:color w:val="222222"/>
          <w:kern w:val="0"/>
          <w:sz w:val="21"/>
          <w:szCs w:val="21"/>
          <w:lang w:eastAsia="ru-RU"/>
        </w:rPr>
        <w:t>кристаллогидратов ,</w:t>
      </w:r>
      <w:proofErr w:type="gramEnd"/>
      <w:r w:rsidRPr="00B06E65">
        <w:rPr>
          <w:rFonts w:ascii="Helvetica" w:eastAsia="Symbol" w:hAnsi="Helvetica" w:cs="Helvetica"/>
          <w:b/>
          <w:bCs/>
          <w:color w:val="222222"/>
          <w:kern w:val="0"/>
          <w:sz w:val="21"/>
          <w:szCs w:val="21"/>
          <w:lang w:eastAsia="ru-RU"/>
        </w:rPr>
        <w:t xml:space="preserve"> щелочных целлюлоз</w:t>
      </w:r>
    </w:p>
    <w:p w14:paraId="547E16AD" w14:textId="77777777" w:rsidR="00B06E65" w:rsidRPr="00B06E65" w:rsidRDefault="00B06E65" w:rsidP="00B06E65">
      <w:pPr>
        <w:rPr>
          <w:rFonts w:ascii="Helvetica" w:eastAsia="Symbol" w:hAnsi="Helvetica" w:cs="Helvetica"/>
          <w:b/>
          <w:bCs/>
          <w:color w:val="222222"/>
          <w:kern w:val="0"/>
          <w:sz w:val="21"/>
          <w:szCs w:val="21"/>
          <w:lang w:eastAsia="ru-RU"/>
        </w:rPr>
      </w:pPr>
      <w:r w:rsidRPr="00B06E65">
        <w:rPr>
          <w:rFonts w:ascii="Helvetica" w:eastAsia="Symbol" w:hAnsi="Helvetica" w:cs="Helvetica"/>
          <w:b/>
          <w:bCs/>
          <w:color w:val="222222"/>
          <w:kern w:val="0"/>
          <w:sz w:val="21"/>
          <w:szCs w:val="21"/>
          <w:lang w:eastAsia="ru-RU"/>
        </w:rPr>
        <w:t>3.4. Доказательство слоистого характера строения решетки щелочных целлюлоз</w:t>
      </w:r>
    </w:p>
    <w:p w14:paraId="0438D338" w14:textId="77777777" w:rsidR="00B06E65" w:rsidRPr="00B06E65" w:rsidRDefault="00B06E65" w:rsidP="00B06E65">
      <w:pPr>
        <w:rPr>
          <w:rFonts w:ascii="Helvetica" w:eastAsia="Symbol" w:hAnsi="Helvetica" w:cs="Helvetica"/>
          <w:b/>
          <w:bCs/>
          <w:color w:val="222222"/>
          <w:kern w:val="0"/>
          <w:sz w:val="21"/>
          <w:szCs w:val="21"/>
          <w:lang w:eastAsia="ru-RU"/>
        </w:rPr>
      </w:pPr>
      <w:r w:rsidRPr="00B06E65">
        <w:rPr>
          <w:rFonts w:ascii="Helvetica" w:eastAsia="Symbol" w:hAnsi="Helvetica" w:cs="Helvetica"/>
          <w:b/>
          <w:bCs/>
          <w:color w:val="222222"/>
          <w:kern w:val="0"/>
          <w:sz w:val="21"/>
          <w:szCs w:val="21"/>
          <w:lang w:eastAsia="ru-RU"/>
        </w:rPr>
        <w:t>3.5. Зависимость межслоевого периода от концентрации мерсеризационной щелочи</w:t>
      </w:r>
    </w:p>
    <w:p w14:paraId="130BB083" w14:textId="77777777" w:rsidR="00B06E65" w:rsidRPr="00B06E65" w:rsidRDefault="00B06E65" w:rsidP="00B06E65">
      <w:pPr>
        <w:rPr>
          <w:rFonts w:ascii="Helvetica" w:eastAsia="Symbol" w:hAnsi="Helvetica" w:cs="Helvetica"/>
          <w:b/>
          <w:bCs/>
          <w:color w:val="222222"/>
          <w:kern w:val="0"/>
          <w:sz w:val="21"/>
          <w:szCs w:val="21"/>
          <w:lang w:eastAsia="ru-RU"/>
        </w:rPr>
      </w:pPr>
      <w:r w:rsidRPr="00B06E65">
        <w:rPr>
          <w:rFonts w:ascii="Helvetica" w:eastAsia="Symbol" w:hAnsi="Helvetica" w:cs="Helvetica"/>
          <w:b/>
          <w:bCs/>
          <w:color w:val="222222"/>
          <w:kern w:val="0"/>
          <w:sz w:val="21"/>
          <w:szCs w:val="21"/>
          <w:lang w:eastAsia="ru-RU"/>
        </w:rPr>
        <w:t>3.6. Влияние двукратной мерсеризации на величины межслоевых периодов</w:t>
      </w:r>
    </w:p>
    <w:p w14:paraId="427F48AA" w14:textId="77777777" w:rsidR="00B06E65" w:rsidRPr="00B06E65" w:rsidRDefault="00B06E65" w:rsidP="00B06E65">
      <w:pPr>
        <w:rPr>
          <w:rFonts w:ascii="Helvetica" w:eastAsia="Symbol" w:hAnsi="Helvetica" w:cs="Helvetica"/>
          <w:b/>
          <w:bCs/>
          <w:color w:val="222222"/>
          <w:kern w:val="0"/>
          <w:sz w:val="21"/>
          <w:szCs w:val="21"/>
          <w:lang w:eastAsia="ru-RU"/>
        </w:rPr>
      </w:pPr>
      <w:r w:rsidRPr="00B06E65">
        <w:rPr>
          <w:rFonts w:ascii="Helvetica" w:eastAsia="Symbol" w:hAnsi="Helvetica" w:cs="Helvetica"/>
          <w:b/>
          <w:bCs/>
          <w:color w:val="222222"/>
          <w:kern w:val="0"/>
          <w:sz w:val="21"/>
          <w:szCs w:val="21"/>
          <w:lang w:eastAsia="ru-RU"/>
        </w:rPr>
        <w:t>3.7. Влияние температуры мерсеризации на межслоевые периоды в щелочных целлюлозах</w:t>
      </w:r>
    </w:p>
    <w:p w14:paraId="281368A4" w14:textId="77777777" w:rsidR="00B06E65" w:rsidRPr="00B06E65" w:rsidRDefault="00B06E65" w:rsidP="00B06E65">
      <w:pPr>
        <w:rPr>
          <w:rFonts w:ascii="Helvetica" w:eastAsia="Symbol" w:hAnsi="Helvetica" w:cs="Helvetica"/>
          <w:b/>
          <w:bCs/>
          <w:color w:val="222222"/>
          <w:kern w:val="0"/>
          <w:sz w:val="21"/>
          <w:szCs w:val="21"/>
          <w:lang w:eastAsia="ru-RU"/>
        </w:rPr>
      </w:pPr>
      <w:r w:rsidRPr="00B06E65">
        <w:rPr>
          <w:rFonts w:ascii="Helvetica" w:eastAsia="Symbol" w:hAnsi="Helvetica" w:cs="Helvetica"/>
          <w:b/>
          <w:bCs/>
          <w:color w:val="222222"/>
          <w:kern w:val="0"/>
          <w:sz w:val="21"/>
          <w:szCs w:val="21"/>
          <w:lang w:eastAsia="ru-RU"/>
        </w:rPr>
        <w:t>3.8. Расширение кристаллической решетки в ксанто-генате целлюлозы</w:t>
      </w:r>
    </w:p>
    <w:p w14:paraId="0BA22EFA" w14:textId="77777777" w:rsidR="00B06E65" w:rsidRPr="00B06E65" w:rsidRDefault="00B06E65" w:rsidP="00B06E65">
      <w:pPr>
        <w:rPr>
          <w:rFonts w:ascii="Helvetica" w:eastAsia="Symbol" w:hAnsi="Helvetica" w:cs="Helvetica"/>
          <w:b/>
          <w:bCs/>
          <w:color w:val="222222"/>
          <w:kern w:val="0"/>
          <w:sz w:val="21"/>
          <w:szCs w:val="21"/>
          <w:lang w:eastAsia="ru-RU"/>
        </w:rPr>
      </w:pPr>
      <w:r w:rsidRPr="00B06E65">
        <w:rPr>
          <w:rFonts w:ascii="Helvetica" w:eastAsia="Symbol" w:hAnsi="Helvetica" w:cs="Helvetica"/>
          <w:b/>
          <w:bCs/>
          <w:color w:val="222222"/>
          <w:kern w:val="0"/>
          <w:sz w:val="21"/>
          <w:szCs w:val="21"/>
          <w:lang w:eastAsia="ru-RU"/>
        </w:rPr>
        <w:t>3.9. Фазовый переход при мерсеризации</w:t>
      </w:r>
    </w:p>
    <w:p w14:paraId="67F0E6AA" w14:textId="77777777" w:rsidR="00B06E65" w:rsidRPr="00B06E65" w:rsidRDefault="00B06E65" w:rsidP="00B06E65">
      <w:pPr>
        <w:rPr>
          <w:rFonts w:ascii="Helvetica" w:eastAsia="Symbol" w:hAnsi="Helvetica" w:cs="Helvetica"/>
          <w:b/>
          <w:bCs/>
          <w:color w:val="222222"/>
          <w:kern w:val="0"/>
          <w:sz w:val="21"/>
          <w:szCs w:val="21"/>
          <w:lang w:eastAsia="ru-RU"/>
        </w:rPr>
      </w:pPr>
      <w:r w:rsidRPr="00B06E65">
        <w:rPr>
          <w:rFonts w:ascii="Helvetica" w:eastAsia="Symbol" w:hAnsi="Helvetica" w:cs="Helvetica"/>
          <w:b/>
          <w:bCs/>
          <w:color w:val="222222"/>
          <w:kern w:val="0"/>
          <w:sz w:val="21"/>
          <w:szCs w:val="21"/>
          <w:lang w:eastAsia="ru-RU"/>
        </w:rPr>
        <w:t>3.10. Получение и структура кристаллических комплексов целлюлозы с карбамидом и N -метилморфолин</w:t>
      </w:r>
    </w:p>
    <w:p w14:paraId="1FCDEA4A" w14:textId="77777777" w:rsidR="00B06E65" w:rsidRPr="00B06E65" w:rsidRDefault="00B06E65" w:rsidP="00B06E65">
      <w:pPr>
        <w:rPr>
          <w:rFonts w:ascii="Helvetica" w:eastAsia="Symbol" w:hAnsi="Helvetica" w:cs="Helvetica"/>
          <w:b/>
          <w:bCs/>
          <w:color w:val="222222"/>
          <w:kern w:val="0"/>
          <w:sz w:val="21"/>
          <w:szCs w:val="21"/>
          <w:lang w:eastAsia="ru-RU"/>
        </w:rPr>
      </w:pPr>
      <w:r w:rsidRPr="00B06E65">
        <w:rPr>
          <w:rFonts w:ascii="Helvetica" w:eastAsia="Symbol" w:hAnsi="Helvetica" w:cs="Helvetica"/>
          <w:b/>
          <w:bCs/>
          <w:color w:val="222222"/>
          <w:kern w:val="0"/>
          <w:sz w:val="21"/>
          <w:szCs w:val="21"/>
          <w:lang w:eastAsia="ru-RU"/>
        </w:rPr>
        <w:t>Н -оксидом.'.</w:t>
      </w:r>
    </w:p>
    <w:p w14:paraId="39A1ED41" w14:textId="77777777" w:rsidR="00B06E65" w:rsidRPr="00B06E65" w:rsidRDefault="00B06E65" w:rsidP="00B06E65">
      <w:pPr>
        <w:rPr>
          <w:rFonts w:ascii="Helvetica" w:eastAsia="Symbol" w:hAnsi="Helvetica" w:cs="Helvetica"/>
          <w:b/>
          <w:bCs/>
          <w:color w:val="222222"/>
          <w:kern w:val="0"/>
          <w:sz w:val="21"/>
          <w:szCs w:val="21"/>
          <w:lang w:eastAsia="ru-RU"/>
        </w:rPr>
      </w:pPr>
      <w:r w:rsidRPr="00B06E65">
        <w:rPr>
          <w:rFonts w:ascii="Helvetica" w:eastAsia="Symbol" w:hAnsi="Helvetica" w:cs="Helvetica"/>
          <w:b/>
          <w:bCs/>
          <w:color w:val="222222"/>
          <w:kern w:val="0"/>
          <w:sz w:val="21"/>
          <w:szCs w:val="21"/>
          <w:lang w:eastAsia="ru-RU"/>
        </w:rPr>
        <w:t>3.11. Краткие выводы.</w:t>
      </w:r>
    </w:p>
    <w:p w14:paraId="14179E53" w14:textId="77777777" w:rsidR="00B06E65" w:rsidRPr="00B06E65" w:rsidRDefault="00B06E65" w:rsidP="00B06E65">
      <w:pPr>
        <w:rPr>
          <w:rFonts w:ascii="Helvetica" w:eastAsia="Symbol" w:hAnsi="Helvetica" w:cs="Helvetica"/>
          <w:b/>
          <w:bCs/>
          <w:color w:val="222222"/>
          <w:kern w:val="0"/>
          <w:sz w:val="21"/>
          <w:szCs w:val="21"/>
          <w:lang w:eastAsia="ru-RU"/>
        </w:rPr>
      </w:pPr>
      <w:r w:rsidRPr="00B06E65">
        <w:rPr>
          <w:rFonts w:ascii="Helvetica" w:eastAsia="Symbol" w:hAnsi="Helvetica" w:cs="Helvetica"/>
          <w:b/>
          <w:bCs/>
          <w:color w:val="222222"/>
          <w:kern w:val="0"/>
          <w:sz w:val="21"/>
          <w:szCs w:val="21"/>
          <w:lang w:eastAsia="ru-RU"/>
        </w:rPr>
        <w:t>Глава 4. Соединения включения поликапроамица.</w:t>
      </w:r>
    </w:p>
    <w:p w14:paraId="6921831B" w14:textId="77777777" w:rsidR="00B06E65" w:rsidRPr="00B06E65" w:rsidRDefault="00B06E65" w:rsidP="00B06E65">
      <w:pPr>
        <w:rPr>
          <w:rFonts w:ascii="Helvetica" w:eastAsia="Symbol" w:hAnsi="Helvetica" w:cs="Helvetica"/>
          <w:b/>
          <w:bCs/>
          <w:color w:val="222222"/>
          <w:kern w:val="0"/>
          <w:sz w:val="21"/>
          <w:szCs w:val="21"/>
          <w:lang w:eastAsia="ru-RU"/>
        </w:rPr>
      </w:pPr>
      <w:r w:rsidRPr="00B06E65">
        <w:rPr>
          <w:rFonts w:ascii="Helvetica" w:eastAsia="Symbol" w:hAnsi="Helvetica" w:cs="Helvetica"/>
          <w:b/>
          <w:bCs/>
          <w:color w:val="222222"/>
          <w:kern w:val="0"/>
          <w:sz w:val="21"/>
          <w:szCs w:val="21"/>
          <w:lang w:eastAsia="ru-RU"/>
        </w:rPr>
        <w:t>Кристаллическая структура поликапроамица</w:t>
      </w:r>
    </w:p>
    <w:p w14:paraId="45AFA269" w14:textId="77777777" w:rsidR="00B06E65" w:rsidRPr="00B06E65" w:rsidRDefault="00B06E65" w:rsidP="00B06E65">
      <w:pPr>
        <w:rPr>
          <w:rFonts w:ascii="Helvetica" w:eastAsia="Symbol" w:hAnsi="Helvetica" w:cs="Helvetica"/>
          <w:b/>
          <w:bCs/>
          <w:color w:val="222222"/>
          <w:kern w:val="0"/>
          <w:sz w:val="21"/>
          <w:szCs w:val="21"/>
          <w:lang w:eastAsia="ru-RU"/>
        </w:rPr>
      </w:pPr>
      <w:r w:rsidRPr="00B06E65">
        <w:rPr>
          <w:rFonts w:ascii="Helvetica" w:eastAsia="Symbol" w:hAnsi="Helvetica" w:cs="Helvetica"/>
          <w:b/>
          <w:bCs/>
          <w:color w:val="222222"/>
          <w:kern w:val="0"/>
          <w:sz w:val="21"/>
          <w:szCs w:val="21"/>
          <w:lang w:eastAsia="ru-RU"/>
        </w:rPr>
        <w:t>4.1. Конформация цепи и общие принципы взаимной укладки полиамидных молекул в кристаллах</w:t>
      </w:r>
    </w:p>
    <w:p w14:paraId="7DF67CCB" w14:textId="77777777" w:rsidR="00B06E65" w:rsidRPr="00B06E65" w:rsidRDefault="00B06E65" w:rsidP="00B06E65">
      <w:pPr>
        <w:rPr>
          <w:rFonts w:ascii="Helvetica" w:eastAsia="Symbol" w:hAnsi="Helvetica" w:cs="Helvetica"/>
          <w:b/>
          <w:bCs/>
          <w:color w:val="222222"/>
          <w:kern w:val="0"/>
          <w:sz w:val="21"/>
          <w:szCs w:val="21"/>
          <w:lang w:eastAsia="ru-RU"/>
        </w:rPr>
      </w:pPr>
      <w:r w:rsidRPr="00B06E65">
        <w:rPr>
          <w:rFonts w:ascii="Helvetica" w:eastAsia="Symbol" w:hAnsi="Helvetica" w:cs="Helvetica"/>
          <w:b/>
          <w:bCs/>
          <w:color w:val="222222"/>
          <w:kern w:val="0"/>
          <w:sz w:val="21"/>
          <w:szCs w:val="21"/>
          <w:lang w:eastAsia="ru-RU"/>
        </w:rPr>
        <w:lastRenderedPageBreak/>
        <w:t>4.2. (У -Форма.</w:t>
      </w:r>
    </w:p>
    <w:p w14:paraId="741E721A" w14:textId="77777777" w:rsidR="00B06E65" w:rsidRPr="00B06E65" w:rsidRDefault="00B06E65" w:rsidP="00B06E65">
      <w:pPr>
        <w:rPr>
          <w:rFonts w:ascii="Helvetica" w:eastAsia="Symbol" w:hAnsi="Helvetica" w:cs="Helvetica"/>
          <w:b/>
          <w:bCs/>
          <w:color w:val="222222"/>
          <w:kern w:val="0"/>
          <w:sz w:val="21"/>
          <w:szCs w:val="21"/>
          <w:lang w:eastAsia="ru-RU"/>
        </w:rPr>
      </w:pPr>
      <w:r w:rsidRPr="00B06E65">
        <w:rPr>
          <w:rFonts w:ascii="Helvetica" w:eastAsia="Symbol" w:hAnsi="Helvetica" w:cs="Helvetica"/>
          <w:b/>
          <w:bCs/>
          <w:color w:val="222222"/>
          <w:kern w:val="0"/>
          <w:sz w:val="21"/>
          <w:szCs w:val="21"/>
          <w:lang w:eastAsia="ru-RU"/>
        </w:rPr>
        <w:t>4.3. ^ -Форма.</w:t>
      </w:r>
    </w:p>
    <w:p w14:paraId="4F0C411C" w14:textId="77777777" w:rsidR="00B06E65" w:rsidRPr="00B06E65" w:rsidRDefault="00B06E65" w:rsidP="00B06E65">
      <w:pPr>
        <w:rPr>
          <w:rFonts w:ascii="Helvetica" w:eastAsia="Symbol" w:hAnsi="Helvetica" w:cs="Helvetica"/>
          <w:b/>
          <w:bCs/>
          <w:color w:val="222222"/>
          <w:kern w:val="0"/>
          <w:sz w:val="21"/>
          <w:szCs w:val="21"/>
          <w:lang w:eastAsia="ru-RU"/>
        </w:rPr>
      </w:pPr>
      <w:r w:rsidRPr="00B06E65">
        <w:rPr>
          <w:rFonts w:ascii="Helvetica" w:eastAsia="Symbol" w:hAnsi="Helvetica" w:cs="Helvetica"/>
          <w:b/>
          <w:bCs/>
          <w:color w:val="222222"/>
          <w:kern w:val="0"/>
          <w:sz w:val="21"/>
          <w:szCs w:val="21"/>
          <w:lang w:eastAsia="ru-RU"/>
        </w:rPr>
        <w:t>4.4. #*-Форма</w:t>
      </w:r>
    </w:p>
    <w:p w14:paraId="242ABE25" w14:textId="77777777" w:rsidR="00B06E65" w:rsidRPr="00B06E65" w:rsidRDefault="00B06E65" w:rsidP="00B06E65">
      <w:pPr>
        <w:rPr>
          <w:rFonts w:ascii="Helvetica" w:eastAsia="Symbol" w:hAnsi="Helvetica" w:cs="Helvetica"/>
          <w:b/>
          <w:bCs/>
          <w:color w:val="222222"/>
          <w:kern w:val="0"/>
          <w:sz w:val="21"/>
          <w:szCs w:val="21"/>
          <w:lang w:eastAsia="ru-RU"/>
        </w:rPr>
      </w:pPr>
      <w:r w:rsidRPr="00B06E65">
        <w:rPr>
          <w:rFonts w:ascii="Helvetica" w:eastAsia="Symbol" w:hAnsi="Helvetica" w:cs="Helvetica"/>
          <w:b/>
          <w:bCs/>
          <w:color w:val="222222"/>
          <w:kern w:val="0"/>
          <w:sz w:val="21"/>
          <w:szCs w:val="21"/>
          <w:lang w:eastAsia="ru-RU"/>
        </w:rPr>
        <w:t>4.5. Современное состояние проблемы полиморфизма поликапроамица</w:t>
      </w:r>
    </w:p>
    <w:p w14:paraId="16CD454B" w14:textId="77777777" w:rsidR="00B06E65" w:rsidRPr="00B06E65" w:rsidRDefault="00B06E65" w:rsidP="00B06E65">
      <w:pPr>
        <w:rPr>
          <w:rFonts w:ascii="Helvetica" w:eastAsia="Symbol" w:hAnsi="Helvetica" w:cs="Helvetica"/>
          <w:b/>
          <w:bCs/>
          <w:color w:val="222222"/>
          <w:kern w:val="0"/>
          <w:sz w:val="21"/>
          <w:szCs w:val="21"/>
          <w:lang w:eastAsia="ru-RU"/>
        </w:rPr>
      </w:pPr>
      <w:r w:rsidRPr="00B06E65">
        <w:rPr>
          <w:rFonts w:ascii="Helvetica" w:eastAsia="Symbol" w:hAnsi="Helvetica" w:cs="Helvetica"/>
          <w:b/>
          <w:bCs/>
          <w:color w:val="222222"/>
          <w:kern w:val="0"/>
          <w:sz w:val="21"/>
          <w:szCs w:val="21"/>
          <w:lang w:eastAsia="ru-RU"/>
        </w:rPr>
        <w:t>4.6. Краткие выводы</w:t>
      </w:r>
    </w:p>
    <w:p w14:paraId="5BE81C65" w14:textId="77777777" w:rsidR="00B06E65" w:rsidRPr="00B06E65" w:rsidRDefault="00B06E65" w:rsidP="00B06E65">
      <w:pPr>
        <w:rPr>
          <w:rFonts w:ascii="Helvetica" w:eastAsia="Symbol" w:hAnsi="Helvetica" w:cs="Helvetica"/>
          <w:b/>
          <w:bCs/>
          <w:color w:val="222222"/>
          <w:kern w:val="0"/>
          <w:sz w:val="21"/>
          <w:szCs w:val="21"/>
          <w:lang w:eastAsia="ru-RU"/>
        </w:rPr>
      </w:pPr>
      <w:r w:rsidRPr="00B06E65">
        <w:rPr>
          <w:rFonts w:ascii="Helvetica" w:eastAsia="Symbol" w:hAnsi="Helvetica" w:cs="Helvetica"/>
          <w:b/>
          <w:bCs/>
          <w:color w:val="222222"/>
          <w:kern w:val="0"/>
          <w:sz w:val="21"/>
          <w:szCs w:val="21"/>
          <w:lang w:eastAsia="ru-RU"/>
        </w:rPr>
        <w:t>Глава 5. Соединения включения поликапроамица. Поликапроамид в качестве "хозяина"</w:t>
      </w:r>
    </w:p>
    <w:p w14:paraId="729639D6" w14:textId="77777777" w:rsidR="00B06E65" w:rsidRPr="00B06E65" w:rsidRDefault="00B06E65" w:rsidP="00B06E65">
      <w:pPr>
        <w:rPr>
          <w:rFonts w:ascii="Helvetica" w:eastAsia="Symbol" w:hAnsi="Helvetica" w:cs="Helvetica"/>
          <w:b/>
          <w:bCs/>
          <w:color w:val="222222"/>
          <w:kern w:val="0"/>
          <w:sz w:val="21"/>
          <w:szCs w:val="21"/>
          <w:lang w:eastAsia="ru-RU"/>
        </w:rPr>
      </w:pPr>
      <w:r w:rsidRPr="00B06E65">
        <w:rPr>
          <w:rFonts w:ascii="Helvetica" w:eastAsia="Symbol" w:hAnsi="Helvetica" w:cs="Helvetica"/>
          <w:b/>
          <w:bCs/>
          <w:color w:val="222222"/>
          <w:kern w:val="0"/>
          <w:sz w:val="21"/>
          <w:szCs w:val="21"/>
          <w:lang w:eastAsia="ru-RU"/>
        </w:rPr>
        <w:t>5.1. Система поликапроамиц-йоц.</w:t>
      </w:r>
    </w:p>
    <w:p w14:paraId="0835BD35" w14:textId="77777777" w:rsidR="00B06E65" w:rsidRPr="00B06E65" w:rsidRDefault="00B06E65" w:rsidP="00B06E65">
      <w:pPr>
        <w:rPr>
          <w:rFonts w:ascii="Helvetica" w:eastAsia="Symbol" w:hAnsi="Helvetica" w:cs="Helvetica"/>
          <w:b/>
          <w:bCs/>
          <w:color w:val="222222"/>
          <w:kern w:val="0"/>
          <w:sz w:val="21"/>
          <w:szCs w:val="21"/>
          <w:lang w:eastAsia="ru-RU"/>
        </w:rPr>
      </w:pPr>
      <w:r w:rsidRPr="00B06E65">
        <w:rPr>
          <w:rFonts w:ascii="Helvetica" w:eastAsia="Symbol" w:hAnsi="Helvetica" w:cs="Helvetica"/>
          <w:b/>
          <w:bCs/>
          <w:color w:val="222222"/>
          <w:kern w:val="0"/>
          <w:sz w:val="21"/>
          <w:szCs w:val="21"/>
          <w:lang w:eastAsia="ru-RU"/>
        </w:rPr>
        <w:t>5.2. Система поликапроамиц-свинец</w:t>
      </w:r>
    </w:p>
    <w:p w14:paraId="10A8547A" w14:textId="77777777" w:rsidR="00B06E65" w:rsidRPr="00B06E65" w:rsidRDefault="00B06E65" w:rsidP="00B06E65">
      <w:pPr>
        <w:rPr>
          <w:rFonts w:ascii="Helvetica" w:eastAsia="Symbol" w:hAnsi="Helvetica" w:cs="Helvetica"/>
          <w:b/>
          <w:bCs/>
          <w:color w:val="222222"/>
          <w:kern w:val="0"/>
          <w:sz w:val="21"/>
          <w:szCs w:val="21"/>
          <w:lang w:eastAsia="ru-RU"/>
        </w:rPr>
      </w:pPr>
      <w:r w:rsidRPr="00B06E65">
        <w:rPr>
          <w:rFonts w:ascii="Helvetica" w:eastAsia="Symbol" w:hAnsi="Helvetica" w:cs="Helvetica"/>
          <w:b/>
          <w:bCs/>
          <w:color w:val="222222"/>
          <w:kern w:val="0"/>
          <w:sz w:val="21"/>
          <w:szCs w:val="21"/>
          <w:lang w:eastAsia="ru-RU"/>
        </w:rPr>
        <w:t>5.3. Краткие выводы.,.</w:t>
      </w:r>
    </w:p>
    <w:p w14:paraId="24BD84F8" w14:textId="77777777" w:rsidR="00B06E65" w:rsidRPr="00B06E65" w:rsidRDefault="00B06E65" w:rsidP="00B06E65">
      <w:pPr>
        <w:rPr>
          <w:rFonts w:ascii="Helvetica" w:eastAsia="Symbol" w:hAnsi="Helvetica" w:cs="Helvetica"/>
          <w:b/>
          <w:bCs/>
          <w:color w:val="222222"/>
          <w:kern w:val="0"/>
          <w:sz w:val="21"/>
          <w:szCs w:val="21"/>
          <w:lang w:eastAsia="ru-RU"/>
        </w:rPr>
      </w:pPr>
      <w:r w:rsidRPr="00B06E65">
        <w:rPr>
          <w:rFonts w:ascii="Helvetica" w:eastAsia="Symbol" w:hAnsi="Helvetica" w:cs="Helvetica"/>
          <w:b/>
          <w:bCs/>
          <w:color w:val="222222"/>
          <w:kern w:val="0"/>
          <w:sz w:val="21"/>
          <w:szCs w:val="21"/>
          <w:lang w:eastAsia="ru-RU"/>
        </w:rPr>
        <w:t>Глава 6. Соединения включения поликапроамица. Поликапроамиц в качестве гостевого компонента</w:t>
      </w:r>
    </w:p>
    <w:p w14:paraId="77FDBE4B" w14:textId="20FA25E3" w:rsidR="00410372" w:rsidRPr="00B06E65" w:rsidRDefault="00410372" w:rsidP="00B06E65"/>
    <w:sectPr w:rsidR="00410372" w:rsidRPr="00B06E6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D992C" w14:textId="77777777" w:rsidR="00D51DEB" w:rsidRDefault="00D51DEB">
      <w:pPr>
        <w:spacing w:after="0" w:line="240" w:lineRule="auto"/>
      </w:pPr>
      <w:r>
        <w:separator/>
      </w:r>
    </w:p>
  </w:endnote>
  <w:endnote w:type="continuationSeparator" w:id="0">
    <w:p w14:paraId="787A2E4D" w14:textId="77777777" w:rsidR="00D51DEB" w:rsidRDefault="00D5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03A70" w14:textId="77777777" w:rsidR="00D51DEB" w:rsidRDefault="00D51DEB"/>
    <w:p w14:paraId="3F7EC8E8" w14:textId="77777777" w:rsidR="00D51DEB" w:rsidRDefault="00D51DEB"/>
    <w:p w14:paraId="7DEE4D9C" w14:textId="77777777" w:rsidR="00D51DEB" w:rsidRDefault="00D51DEB"/>
    <w:p w14:paraId="3A245800" w14:textId="77777777" w:rsidR="00D51DEB" w:rsidRDefault="00D51DEB"/>
    <w:p w14:paraId="1F50DB6F" w14:textId="77777777" w:rsidR="00D51DEB" w:rsidRDefault="00D51DEB"/>
    <w:p w14:paraId="7BFEE638" w14:textId="77777777" w:rsidR="00D51DEB" w:rsidRDefault="00D51DEB"/>
    <w:p w14:paraId="7CD2FBAF" w14:textId="77777777" w:rsidR="00D51DEB" w:rsidRDefault="00D51D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715EE3" wp14:editId="5C51E7D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EA99A" w14:textId="77777777" w:rsidR="00D51DEB" w:rsidRDefault="00D51D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715EE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0EA99A" w14:textId="77777777" w:rsidR="00D51DEB" w:rsidRDefault="00D51D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0E66D4" w14:textId="77777777" w:rsidR="00D51DEB" w:rsidRDefault="00D51DEB"/>
    <w:p w14:paraId="548BAF67" w14:textId="77777777" w:rsidR="00D51DEB" w:rsidRDefault="00D51DEB"/>
    <w:p w14:paraId="0DD4DAD6" w14:textId="77777777" w:rsidR="00D51DEB" w:rsidRDefault="00D51D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37A727" wp14:editId="6B1455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B002D" w14:textId="77777777" w:rsidR="00D51DEB" w:rsidRDefault="00D51DEB"/>
                          <w:p w14:paraId="5D42BD46" w14:textId="77777777" w:rsidR="00D51DEB" w:rsidRDefault="00D51D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37A7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FB002D" w14:textId="77777777" w:rsidR="00D51DEB" w:rsidRDefault="00D51DEB"/>
                    <w:p w14:paraId="5D42BD46" w14:textId="77777777" w:rsidR="00D51DEB" w:rsidRDefault="00D51D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DC041B" w14:textId="77777777" w:rsidR="00D51DEB" w:rsidRDefault="00D51DEB"/>
    <w:p w14:paraId="48965AC5" w14:textId="77777777" w:rsidR="00D51DEB" w:rsidRDefault="00D51DEB">
      <w:pPr>
        <w:rPr>
          <w:sz w:val="2"/>
          <w:szCs w:val="2"/>
        </w:rPr>
      </w:pPr>
    </w:p>
    <w:p w14:paraId="4B252509" w14:textId="77777777" w:rsidR="00D51DEB" w:rsidRDefault="00D51DEB"/>
    <w:p w14:paraId="6B0AB291" w14:textId="77777777" w:rsidR="00D51DEB" w:rsidRDefault="00D51DEB">
      <w:pPr>
        <w:spacing w:after="0" w:line="240" w:lineRule="auto"/>
      </w:pPr>
    </w:p>
  </w:footnote>
  <w:footnote w:type="continuationSeparator" w:id="0">
    <w:p w14:paraId="29058429" w14:textId="77777777" w:rsidR="00D51DEB" w:rsidRDefault="00D51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EB"/>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139728</TotalTime>
  <Pages>2</Pages>
  <Words>335</Words>
  <Characters>1916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3791</cp:revision>
  <cp:lastPrinted>2009-02-06T05:36:00Z</cp:lastPrinted>
  <dcterms:created xsi:type="dcterms:W3CDTF">2024-01-07T13:43:00Z</dcterms:created>
  <dcterms:modified xsi:type="dcterms:W3CDTF">2025-07-26T03:41:00Z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