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2690" w14:textId="2D2FBAFE" w:rsidR="004E7EC5" w:rsidRDefault="005C0D8F" w:rsidP="005C0D8F">
      <w:pPr>
        <w:rPr>
          <w:rFonts w:ascii="Verdana" w:hAnsi="Verdana"/>
          <w:b/>
          <w:bCs/>
          <w:color w:val="000000"/>
          <w:shd w:val="clear" w:color="auto" w:fill="FFFFFF"/>
        </w:rPr>
      </w:pPr>
      <w:r>
        <w:rPr>
          <w:rFonts w:ascii="Verdana" w:hAnsi="Verdana"/>
          <w:b/>
          <w:bCs/>
          <w:color w:val="000000"/>
          <w:shd w:val="clear" w:color="auto" w:fill="FFFFFF"/>
        </w:rPr>
        <w:t>Кудояр Олена Юріївна. Розробка механізму внутрішнього інвестування на промисловому виробництві: дисертація канд. екон. наук: 08.02.02 / Національний технічний ун-т "Харківський політехнічний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0D8F" w:rsidRPr="005C0D8F" w14:paraId="58D2CC7D" w14:textId="77777777" w:rsidTr="005C0D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0D8F" w:rsidRPr="005C0D8F" w14:paraId="0EFA17B1" w14:textId="77777777">
              <w:trPr>
                <w:tblCellSpacing w:w="0" w:type="dxa"/>
              </w:trPr>
              <w:tc>
                <w:tcPr>
                  <w:tcW w:w="0" w:type="auto"/>
                  <w:vAlign w:val="center"/>
                  <w:hideMark/>
                </w:tcPr>
                <w:p w14:paraId="6174BCED" w14:textId="77777777" w:rsidR="005C0D8F" w:rsidRPr="005C0D8F" w:rsidRDefault="005C0D8F" w:rsidP="005C0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lastRenderedPageBreak/>
                    <w:t>Кудояр О.Ю. Розробка механізму внутрішнього інвестування на промисловому виробництві. – Рукопис.</w:t>
                  </w:r>
                </w:p>
                <w:p w14:paraId="5680ABBC" w14:textId="77777777" w:rsidR="005C0D8F" w:rsidRPr="005C0D8F" w:rsidRDefault="005C0D8F" w:rsidP="005C0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 Національний технічний університет “Харківський</w:t>
                  </w:r>
                  <w:r w:rsidRPr="005C0D8F">
                    <w:rPr>
                      <w:rFonts w:ascii="Times New Roman" w:eastAsia="Times New Roman" w:hAnsi="Times New Roman" w:cs="Times New Roman"/>
                      <w:b/>
                      <w:bCs/>
                      <w:sz w:val="24"/>
                      <w:szCs w:val="24"/>
                    </w:rPr>
                    <w:t> </w:t>
                  </w:r>
                  <w:r w:rsidRPr="005C0D8F">
                    <w:rPr>
                      <w:rFonts w:ascii="Times New Roman" w:eastAsia="Times New Roman" w:hAnsi="Times New Roman" w:cs="Times New Roman"/>
                      <w:sz w:val="24"/>
                      <w:szCs w:val="24"/>
                    </w:rPr>
                    <w:t>політехнічний інститут”, Харків, 2003.</w:t>
                  </w:r>
                </w:p>
                <w:p w14:paraId="21492AC2" w14:textId="77777777" w:rsidR="005C0D8F" w:rsidRPr="005C0D8F" w:rsidRDefault="005C0D8F" w:rsidP="005C0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У дисертації розроблено методичні положення по підвищенню конкурентоспроможності підприємств промисловості України шляхом ефективної організації інвестиційної системи. Удосконалено класифікацію інвестицій. Систематизовано фактори активізації інвестиційного процесу. Розроблено модель механізму внутрішнього інвестування з відображенням основних принципів інвестування. Удосконалено методику комплексного аналізу діяльності підприємств промисловості. Визначено та систематизовано джерела фінансування інвестиційної діяльності. Запропоновано матричний підхід щодо вибору оптимальної структури фінансування інвестиційного портфеля підприємства. Розроблено методику аналізу ефективності роботи механізму внутрішнього інвестування з боку підприємств промисловості з урахуванням якісних і кількісних показників.</w:t>
                  </w:r>
                </w:p>
              </w:tc>
            </w:tr>
          </w:tbl>
          <w:p w14:paraId="2B6B9228" w14:textId="77777777" w:rsidR="005C0D8F" w:rsidRPr="005C0D8F" w:rsidRDefault="005C0D8F" w:rsidP="005C0D8F">
            <w:pPr>
              <w:spacing w:after="0" w:line="240" w:lineRule="auto"/>
              <w:rPr>
                <w:rFonts w:ascii="Times New Roman" w:eastAsia="Times New Roman" w:hAnsi="Times New Roman" w:cs="Times New Roman"/>
                <w:sz w:val="24"/>
                <w:szCs w:val="24"/>
              </w:rPr>
            </w:pPr>
          </w:p>
        </w:tc>
      </w:tr>
      <w:tr w:rsidR="005C0D8F" w:rsidRPr="005C0D8F" w14:paraId="75C6D974" w14:textId="77777777" w:rsidTr="005C0D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0D8F" w:rsidRPr="005C0D8F" w14:paraId="3D25075C" w14:textId="77777777">
              <w:trPr>
                <w:tblCellSpacing w:w="0" w:type="dxa"/>
              </w:trPr>
              <w:tc>
                <w:tcPr>
                  <w:tcW w:w="0" w:type="auto"/>
                  <w:vAlign w:val="center"/>
                  <w:hideMark/>
                </w:tcPr>
                <w:p w14:paraId="29FBCDF3" w14:textId="77777777" w:rsidR="005C0D8F" w:rsidRPr="005C0D8F" w:rsidRDefault="005C0D8F" w:rsidP="005C0D8F">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активізації інвестиційної діяльності, що виявляється в розробленому механізмі внутрішнього інвестування, який дозволяє підвищить ефективність використання ресурсів підприємств промисловості.</w:t>
                  </w:r>
                </w:p>
                <w:p w14:paraId="3C18A464" w14:textId="77777777" w:rsidR="005C0D8F" w:rsidRPr="005C0D8F" w:rsidRDefault="005C0D8F" w:rsidP="005C0D8F">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У роботі проведено аналіз інвестиційної діяльності в Україні, сутності та основних підходів до інвестування, що дозволило обґрунтувати необхідність розробки та практичної реалізації механізму внутрішнього інвестування. Розкрито зміст поняття “механізм внутрішнього інвестування” в сучасних умовах. Проведений аналіз існуючих теоретичних підходів щодо використання різних інвестиційних методів виявив переваги та недоліки сфери застосування вітчизняного та закордонного досвіду. Серед основних інвестиційних проблем розвитку промислових підприємств виявлено: відсутність комплексної оцінки інвестиційної діяльності та формування інвестиційного портфеля, низька частина інноваційного використання інвестицій.</w:t>
                  </w:r>
                </w:p>
                <w:p w14:paraId="18676440" w14:textId="77777777" w:rsidR="005C0D8F" w:rsidRPr="005C0D8F" w:rsidRDefault="005C0D8F" w:rsidP="005C0D8F">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З метою проведення системного аналізу варіантів формування інвестиційних ресурсів промислових підприємств та визначення пріоритетних напрямків інвестування виробничої діяльності в роботі запропоновано класифікаційні ознаки інвестицій, що відбивають сучасну структуру інвестиційної діяльності в Україні.</w:t>
                  </w:r>
                </w:p>
                <w:p w14:paraId="517DAF82" w14:textId="77777777" w:rsidR="005C0D8F" w:rsidRPr="005C0D8F" w:rsidRDefault="005C0D8F" w:rsidP="005C0D8F">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Проаналізовані підходи до процесу інвестування було покладено в основу нового механізму внутрішнього інвестування. У розробленому механізмі запропоновані основні елементи, етапи та взаємозв’язки між ними та результатами інвестування. Запропонований механізм відбиває системний підхід до інвестиційної діяльності підприємства, а також розглядає взаємини „інвестор – підприємець”.</w:t>
                  </w:r>
                </w:p>
                <w:p w14:paraId="5DC2FA46" w14:textId="77777777" w:rsidR="005C0D8F" w:rsidRPr="005C0D8F" w:rsidRDefault="005C0D8F" w:rsidP="005C0D8F">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Аналіз джерел інвестицій у промисловість України і регіональних особливостей інвестиційної діяльності показав недостатність внутрішніх</w:t>
                  </w:r>
                </w:p>
                <w:p w14:paraId="1C08266D" w14:textId="77777777" w:rsidR="005C0D8F" w:rsidRPr="005C0D8F" w:rsidRDefault="005C0D8F" w:rsidP="005C0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b/>
                      <w:bCs/>
                      <w:sz w:val="24"/>
                      <w:szCs w:val="24"/>
                    </w:rPr>
                    <w:br/>
                  </w:r>
                  <w:r w:rsidRPr="005C0D8F">
                    <w:rPr>
                      <w:rFonts w:ascii="Times New Roman" w:eastAsia="Times New Roman" w:hAnsi="Times New Roman" w:cs="Times New Roman"/>
                      <w:sz w:val="24"/>
                      <w:szCs w:val="24"/>
                    </w:rPr>
                    <w:t>14</w:t>
                  </w:r>
                </w:p>
                <w:p w14:paraId="7FB6D2A6" w14:textId="77777777" w:rsidR="005C0D8F" w:rsidRPr="005C0D8F" w:rsidRDefault="005C0D8F" w:rsidP="005C0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lastRenderedPageBreak/>
                    <w:t>джерел через кризовий стан економіки. Тому пропонується при реалізації механізму внутрішнього інвестування використовувати методику оптимізації структури інвестиційних джерел за допомогою матричного аналізу та структурної деталізації.</w:t>
                  </w:r>
                </w:p>
                <w:p w14:paraId="23BC2D35" w14:textId="77777777" w:rsidR="005C0D8F" w:rsidRPr="005C0D8F" w:rsidRDefault="005C0D8F" w:rsidP="005C0D8F">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З метою удосконалення процесу роботи з інвестором розроблено методику</w:t>
                  </w:r>
                </w:p>
                <w:p w14:paraId="051F0A52" w14:textId="77777777" w:rsidR="005C0D8F" w:rsidRPr="005C0D8F" w:rsidRDefault="005C0D8F" w:rsidP="005C0D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комплексної оцінки господарської діяльності підприємства на основі моделі взаємодії факторів, що впливають на ефективність інвестування, яка дозволяє спростити та прогнозувати можливі результати не тільки за інвестиційним проектом, а й в цілому за діяльністю підприємства, що підвищує його рейтинг як інвестиційного об’єкта завдяки мінімізації ризику.</w:t>
                  </w:r>
                </w:p>
                <w:p w14:paraId="12DBAAE2" w14:textId="77777777" w:rsidR="005C0D8F" w:rsidRPr="005C0D8F" w:rsidRDefault="005C0D8F" w:rsidP="005C0D8F">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На базі досліджень галузевої структури підприємств Харківської області запропоновано методику оцінки ефективності інвестиційної діяльності промислового підприємства. Основою для цього є розроблена економіко-математична модель, яка дозволяє врахувати, на відміну від існуючих, динаміку практичної реалізації інвестиційної діяльності та сформувати оптимальний інвестиційний портфель підприємства.</w:t>
                  </w:r>
                </w:p>
                <w:p w14:paraId="10375155" w14:textId="77777777" w:rsidR="005C0D8F" w:rsidRPr="005C0D8F" w:rsidRDefault="005C0D8F" w:rsidP="005C0D8F">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Дослідження практичних особливостей інвестування, взаємозв’язку активізації інвестиційної діяльності та введення ринкових науково-технічних програм управління дозволили розробити методичні рекомендації щодо практичної реалізації механізму внутрішнього інвестування, основним елементом яких є запропоноване «дерево цілей і завдань» та інноваційна організаційна структура.</w:t>
                  </w:r>
                </w:p>
                <w:p w14:paraId="3537EA51" w14:textId="77777777" w:rsidR="005C0D8F" w:rsidRPr="005C0D8F" w:rsidRDefault="005C0D8F" w:rsidP="005C0D8F">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C0D8F">
                    <w:rPr>
                      <w:rFonts w:ascii="Times New Roman" w:eastAsia="Times New Roman" w:hAnsi="Times New Roman" w:cs="Times New Roman"/>
                      <w:sz w:val="24"/>
                      <w:szCs w:val="24"/>
                    </w:rPr>
                    <w:t>Міністерству промислової політики України розглянути можливість використання розроблених в дисертації методів оцінювання фінансового рівня промислових підприємств та регулювання інвестиційних витрат як пріоритетних важелів галузевого управління їх діяльністю; рекомендувати промисловим підприємствам для практичного використання пропозиції з формування структури фінансування інвестиційного портфеля.</w:t>
                  </w:r>
                </w:p>
              </w:tc>
            </w:tr>
          </w:tbl>
          <w:p w14:paraId="50981768" w14:textId="77777777" w:rsidR="005C0D8F" w:rsidRPr="005C0D8F" w:rsidRDefault="005C0D8F" w:rsidP="005C0D8F">
            <w:pPr>
              <w:spacing w:after="0" w:line="240" w:lineRule="auto"/>
              <w:rPr>
                <w:rFonts w:ascii="Times New Roman" w:eastAsia="Times New Roman" w:hAnsi="Times New Roman" w:cs="Times New Roman"/>
                <w:sz w:val="24"/>
                <w:szCs w:val="24"/>
              </w:rPr>
            </w:pPr>
          </w:p>
        </w:tc>
      </w:tr>
    </w:tbl>
    <w:p w14:paraId="1B2565C9" w14:textId="77777777" w:rsidR="005C0D8F" w:rsidRPr="005C0D8F" w:rsidRDefault="005C0D8F" w:rsidP="005C0D8F"/>
    <w:sectPr w:rsidR="005C0D8F" w:rsidRPr="005C0D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5AC0" w14:textId="77777777" w:rsidR="00754478" w:rsidRDefault="00754478">
      <w:pPr>
        <w:spacing w:after="0" w:line="240" w:lineRule="auto"/>
      </w:pPr>
      <w:r>
        <w:separator/>
      </w:r>
    </w:p>
  </w:endnote>
  <w:endnote w:type="continuationSeparator" w:id="0">
    <w:p w14:paraId="6819CC13" w14:textId="77777777" w:rsidR="00754478" w:rsidRDefault="0075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3418" w14:textId="77777777" w:rsidR="00754478" w:rsidRDefault="00754478">
      <w:pPr>
        <w:spacing w:after="0" w:line="240" w:lineRule="auto"/>
      </w:pPr>
      <w:r>
        <w:separator/>
      </w:r>
    </w:p>
  </w:footnote>
  <w:footnote w:type="continuationSeparator" w:id="0">
    <w:p w14:paraId="6098F0BE" w14:textId="77777777" w:rsidR="00754478" w:rsidRDefault="00754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44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18C"/>
    <w:multiLevelType w:val="multilevel"/>
    <w:tmpl w:val="D72C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F66D9"/>
    <w:multiLevelType w:val="multilevel"/>
    <w:tmpl w:val="BFB8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C12A8"/>
    <w:multiLevelType w:val="multilevel"/>
    <w:tmpl w:val="F6D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67B71"/>
    <w:multiLevelType w:val="multilevel"/>
    <w:tmpl w:val="D54C6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E5524B"/>
    <w:multiLevelType w:val="multilevel"/>
    <w:tmpl w:val="915AC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9866B3"/>
    <w:multiLevelType w:val="multilevel"/>
    <w:tmpl w:val="82243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64EB8"/>
    <w:multiLevelType w:val="multilevel"/>
    <w:tmpl w:val="6FC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FE632C"/>
    <w:multiLevelType w:val="multilevel"/>
    <w:tmpl w:val="A836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A324D0"/>
    <w:multiLevelType w:val="multilevel"/>
    <w:tmpl w:val="ECF07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31D01"/>
    <w:multiLevelType w:val="multilevel"/>
    <w:tmpl w:val="C414C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312ED3"/>
    <w:multiLevelType w:val="multilevel"/>
    <w:tmpl w:val="0888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7B2068"/>
    <w:multiLevelType w:val="multilevel"/>
    <w:tmpl w:val="EDC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23"/>
  </w:num>
  <w:num w:numId="4">
    <w:abstractNumId w:val="31"/>
  </w:num>
  <w:num w:numId="5">
    <w:abstractNumId w:val="21"/>
  </w:num>
  <w:num w:numId="6">
    <w:abstractNumId w:val="37"/>
  </w:num>
  <w:num w:numId="7">
    <w:abstractNumId w:val="7"/>
  </w:num>
  <w:num w:numId="8">
    <w:abstractNumId w:val="4"/>
  </w:num>
  <w:num w:numId="9">
    <w:abstractNumId w:val="24"/>
  </w:num>
  <w:num w:numId="10">
    <w:abstractNumId w:val="30"/>
  </w:num>
  <w:num w:numId="11">
    <w:abstractNumId w:val="22"/>
  </w:num>
  <w:num w:numId="12">
    <w:abstractNumId w:val="16"/>
  </w:num>
  <w:num w:numId="13">
    <w:abstractNumId w:val="3"/>
  </w:num>
  <w:num w:numId="14">
    <w:abstractNumId w:val="17"/>
  </w:num>
  <w:num w:numId="15">
    <w:abstractNumId w:val="10"/>
  </w:num>
  <w:num w:numId="16">
    <w:abstractNumId w:val="14"/>
  </w:num>
  <w:num w:numId="17">
    <w:abstractNumId w:val="6"/>
  </w:num>
  <w:num w:numId="18">
    <w:abstractNumId w:val="2"/>
  </w:num>
  <w:num w:numId="19">
    <w:abstractNumId w:val="2"/>
    <w:lvlOverride w:ilvl="1">
      <w:startOverride w:val="4"/>
    </w:lvlOverride>
  </w:num>
  <w:num w:numId="20">
    <w:abstractNumId w:val="18"/>
  </w:num>
  <w:num w:numId="21">
    <w:abstractNumId w:val="8"/>
  </w:num>
  <w:num w:numId="22">
    <w:abstractNumId w:val="20"/>
  </w:num>
  <w:num w:numId="23">
    <w:abstractNumId w:val="5"/>
  </w:num>
  <w:num w:numId="24">
    <w:abstractNumId w:val="26"/>
  </w:num>
  <w:num w:numId="25">
    <w:abstractNumId w:val="27"/>
  </w:num>
  <w:num w:numId="26">
    <w:abstractNumId w:val="25"/>
  </w:num>
  <w:num w:numId="27">
    <w:abstractNumId w:val="32"/>
  </w:num>
  <w:num w:numId="28">
    <w:abstractNumId w:val="12"/>
  </w:num>
  <w:num w:numId="29">
    <w:abstractNumId w:val="34"/>
  </w:num>
  <w:num w:numId="30">
    <w:abstractNumId w:val="28"/>
  </w:num>
  <w:num w:numId="31">
    <w:abstractNumId w:val="35"/>
  </w:num>
  <w:num w:numId="32">
    <w:abstractNumId w:val="15"/>
  </w:num>
  <w:num w:numId="33">
    <w:abstractNumId w:val="29"/>
  </w:num>
  <w:num w:numId="34">
    <w:abstractNumId w:val="0"/>
  </w:num>
  <w:num w:numId="35">
    <w:abstractNumId w:val="33"/>
  </w:num>
  <w:num w:numId="36">
    <w:abstractNumId w:val="36"/>
  </w:num>
  <w:num w:numId="37">
    <w:abstractNumId w:val="11"/>
  </w:num>
  <w:num w:numId="38">
    <w:abstractNumId w:val="1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478"/>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76626</TotalTime>
  <Pages>3</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1564</cp:revision>
  <dcterms:created xsi:type="dcterms:W3CDTF">2024-06-20T08:51:00Z</dcterms:created>
  <dcterms:modified xsi:type="dcterms:W3CDTF">2024-09-08T21:52:00Z</dcterms:modified>
  <cp:category/>
</cp:coreProperties>
</file>