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57C3" w14:textId="77777777" w:rsidR="00DC7FD3" w:rsidRDefault="00DC7FD3" w:rsidP="00DC7FD3">
      <w:pPr>
        <w:pStyle w:val="afffffffffffffffffffffffffff5"/>
        <w:rPr>
          <w:rFonts w:ascii="Verdana" w:hAnsi="Verdana"/>
          <w:color w:val="000000"/>
          <w:sz w:val="21"/>
          <w:szCs w:val="21"/>
        </w:rPr>
      </w:pPr>
      <w:r>
        <w:rPr>
          <w:rFonts w:ascii="Helvetica" w:hAnsi="Helvetica" w:cs="Helvetica"/>
          <w:b/>
          <w:bCs w:val="0"/>
          <w:color w:val="222222"/>
          <w:sz w:val="21"/>
          <w:szCs w:val="21"/>
        </w:rPr>
        <w:t>Лебец, Африма Сагидулловна.</w:t>
      </w:r>
    </w:p>
    <w:p w14:paraId="0C5BB1E1" w14:textId="77777777" w:rsidR="00DC7FD3" w:rsidRDefault="00DC7FD3" w:rsidP="00DC7FD3">
      <w:pPr>
        <w:pStyle w:val="20"/>
        <w:spacing w:before="0" w:after="312"/>
        <w:rPr>
          <w:rFonts w:ascii="Arial" w:hAnsi="Arial" w:cs="Arial"/>
          <w:caps/>
          <w:color w:val="333333"/>
          <w:sz w:val="27"/>
          <w:szCs w:val="27"/>
        </w:rPr>
      </w:pPr>
      <w:r>
        <w:rPr>
          <w:rFonts w:ascii="Helvetica" w:hAnsi="Helvetica" w:cs="Helvetica"/>
          <w:caps/>
          <w:color w:val="222222"/>
          <w:sz w:val="21"/>
          <w:szCs w:val="21"/>
        </w:rPr>
        <w:t>Этологическое измерение политического процесса в современной России: региональный контекст : диссертация ... кандидата политических наук : 23.00.02. - Ростов-на-Дону, 2004. - 169 с.</w:t>
      </w:r>
    </w:p>
    <w:p w14:paraId="34C3B6A4" w14:textId="77777777" w:rsidR="00DC7FD3" w:rsidRDefault="00DC7FD3" w:rsidP="00DC7FD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Лебец, Африма Сагидулловна</w:t>
      </w:r>
    </w:p>
    <w:p w14:paraId="53428A5E" w14:textId="77777777" w:rsidR="00DC7FD3" w:rsidRDefault="00DC7FD3" w:rsidP="00DC7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AC31B5B" w14:textId="77777777" w:rsidR="00DC7FD3" w:rsidRDefault="00DC7FD3" w:rsidP="00DC7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ГЛАВА. ПОЛИТИЧЕСКИЕ ФОРМЫ ИНСТИТУЦИОНАЛИЗАЦИИ ЭЛЕКТОРАЛЬНОГО ПОВЕДЕНИЯ (ТЕОРЕТИКО-МЕТОДОЛОГИЧЕСКИЕ АСПЕКТЫ).</w:t>
      </w:r>
    </w:p>
    <w:p w14:paraId="69FD386A" w14:textId="77777777" w:rsidR="00DC7FD3" w:rsidRDefault="00DC7FD3" w:rsidP="00DC7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Электоральное поведение как политический феномен:. концептуальный подход.</w:t>
      </w:r>
    </w:p>
    <w:p w14:paraId="326A29DA" w14:textId="77777777" w:rsidR="00DC7FD3" w:rsidRDefault="00DC7FD3" w:rsidP="00DC7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Факторологический анализ электорального поведения.</w:t>
      </w:r>
    </w:p>
    <w:p w14:paraId="2DD466E4" w14:textId="77777777" w:rsidR="00DC7FD3" w:rsidRDefault="00DC7FD3" w:rsidP="00DC7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Субъективная природа электорального поведения.</w:t>
      </w:r>
    </w:p>
    <w:p w14:paraId="487BF25F" w14:textId="77777777" w:rsidR="00DC7FD3" w:rsidRDefault="00DC7FD3" w:rsidP="00DC7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ГЛАВА. ЭЛЕКТОРАЛЬНОЕ ПОВЕДЕНИЕ В КОНТЕКСТЕ ЕГО РЕГИОНАЛЬНОЙ ТРАНСФОРМАЦИИ (НА ПРИМЕРЕ ВЫБОРОВ ПРЕЗИДЕНТА КАРАЧАЕВО-ЧЕРКЕССКОЙ РЕСПУБЛИКИ В 1999 ГОДУ).</w:t>
      </w:r>
    </w:p>
    <w:p w14:paraId="560E1388" w14:textId="77777777" w:rsidR="00DC7FD3" w:rsidRDefault="00DC7FD3" w:rsidP="00DC7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Этнополитические и этнокультурные предпосылки электоральных процессов в Карачаево-Черкесской Республике.</w:t>
      </w:r>
    </w:p>
    <w:p w14:paraId="75102D42" w14:textId="77777777" w:rsidR="00DC7FD3" w:rsidRDefault="00DC7FD3" w:rsidP="00DC7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Электоральный бунт 1999 года и его последствия.</w:t>
      </w:r>
    </w:p>
    <w:p w14:paraId="08A5298D" w14:textId="77777777" w:rsidR="00DC7FD3" w:rsidRDefault="00DC7FD3" w:rsidP="00DC7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ГЛАВА. ПОЛИЭТНИЧЕСКАЯ МОДЕЛЬ ЭЛЕКТОРАЛЬНОГО ПОВЕДЕНИЯ КАК</w:t>
      </w:r>
    </w:p>
    <w:p w14:paraId="4337C157" w14:textId="77777777" w:rsidR="00DC7FD3" w:rsidRDefault="00DC7FD3" w:rsidP="00DC7F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НОВЫЙ ИНСТИТУЦИОНАЛЬНЫЙ ТИП ЭЛЕКТОРАЛЬНОСТИ.</w:t>
      </w:r>
    </w:p>
    <w:p w14:paraId="7823CDB0" w14:textId="0B55C83F" w:rsidR="00F37380" w:rsidRPr="00DC7FD3" w:rsidRDefault="00F37380" w:rsidP="00DC7FD3"/>
    <w:sectPr w:rsidR="00F37380" w:rsidRPr="00DC7FD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FC649" w14:textId="77777777" w:rsidR="009603CF" w:rsidRDefault="009603CF">
      <w:pPr>
        <w:spacing w:after="0" w:line="240" w:lineRule="auto"/>
      </w:pPr>
      <w:r>
        <w:separator/>
      </w:r>
    </w:p>
  </w:endnote>
  <w:endnote w:type="continuationSeparator" w:id="0">
    <w:p w14:paraId="210DE0FE" w14:textId="77777777" w:rsidR="009603CF" w:rsidRDefault="0096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B8016" w14:textId="77777777" w:rsidR="009603CF" w:rsidRDefault="009603CF"/>
    <w:p w14:paraId="204D8D2F" w14:textId="77777777" w:rsidR="009603CF" w:rsidRDefault="009603CF"/>
    <w:p w14:paraId="5A2E0F9A" w14:textId="77777777" w:rsidR="009603CF" w:rsidRDefault="009603CF"/>
    <w:p w14:paraId="34196462" w14:textId="77777777" w:rsidR="009603CF" w:rsidRDefault="009603CF"/>
    <w:p w14:paraId="4D2CCA7C" w14:textId="77777777" w:rsidR="009603CF" w:rsidRDefault="009603CF"/>
    <w:p w14:paraId="4A60CA71" w14:textId="77777777" w:rsidR="009603CF" w:rsidRDefault="009603CF"/>
    <w:p w14:paraId="7E433141" w14:textId="77777777" w:rsidR="009603CF" w:rsidRDefault="009603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106DC4" wp14:editId="2B4FD7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2F8C" w14:textId="77777777" w:rsidR="009603CF" w:rsidRDefault="009603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106D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442F8C" w14:textId="77777777" w:rsidR="009603CF" w:rsidRDefault="009603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C59381" w14:textId="77777777" w:rsidR="009603CF" w:rsidRDefault="009603CF"/>
    <w:p w14:paraId="20B8B6AC" w14:textId="77777777" w:rsidR="009603CF" w:rsidRDefault="009603CF"/>
    <w:p w14:paraId="6944B33B" w14:textId="77777777" w:rsidR="009603CF" w:rsidRDefault="009603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05D87D" wp14:editId="484EF4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FAA99" w14:textId="77777777" w:rsidR="009603CF" w:rsidRDefault="009603CF"/>
                          <w:p w14:paraId="5ED09628" w14:textId="77777777" w:rsidR="009603CF" w:rsidRDefault="009603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05D8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CFAA99" w14:textId="77777777" w:rsidR="009603CF" w:rsidRDefault="009603CF"/>
                    <w:p w14:paraId="5ED09628" w14:textId="77777777" w:rsidR="009603CF" w:rsidRDefault="009603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9CDAF8" w14:textId="77777777" w:rsidR="009603CF" w:rsidRDefault="009603CF"/>
    <w:p w14:paraId="1B890B3A" w14:textId="77777777" w:rsidR="009603CF" w:rsidRDefault="009603CF">
      <w:pPr>
        <w:rPr>
          <w:sz w:val="2"/>
          <w:szCs w:val="2"/>
        </w:rPr>
      </w:pPr>
    </w:p>
    <w:p w14:paraId="73806D35" w14:textId="77777777" w:rsidR="009603CF" w:rsidRDefault="009603CF"/>
    <w:p w14:paraId="20EA92DA" w14:textId="77777777" w:rsidR="009603CF" w:rsidRDefault="009603CF">
      <w:pPr>
        <w:spacing w:after="0" w:line="240" w:lineRule="auto"/>
      </w:pPr>
    </w:p>
  </w:footnote>
  <w:footnote w:type="continuationSeparator" w:id="0">
    <w:p w14:paraId="3F7CF1E1" w14:textId="77777777" w:rsidR="009603CF" w:rsidRDefault="00960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3CF"/>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73542</TotalTime>
  <Pages>1</Pages>
  <Words>151</Words>
  <Characters>865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1731</cp:revision>
  <cp:lastPrinted>2009-02-06T05:36:00Z</cp:lastPrinted>
  <dcterms:created xsi:type="dcterms:W3CDTF">2024-01-07T13:43:00Z</dcterms:created>
  <dcterms:modified xsi:type="dcterms:W3CDTF">2025-04-16T14:02:00Z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