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21DEC" w14:textId="77777777" w:rsidR="006F22A2" w:rsidRPr="006F22A2" w:rsidRDefault="006F22A2" w:rsidP="006F22A2">
      <w:pPr>
        <w:rPr>
          <w:rFonts w:ascii="Helvetica" w:eastAsia="Symbol" w:hAnsi="Helvetica" w:cs="Helvetica"/>
          <w:b/>
          <w:bCs/>
          <w:color w:val="222222"/>
          <w:kern w:val="0"/>
          <w:sz w:val="21"/>
          <w:szCs w:val="21"/>
          <w:lang w:eastAsia="ru-RU"/>
        </w:rPr>
      </w:pPr>
      <w:r w:rsidRPr="006F22A2">
        <w:rPr>
          <w:rFonts w:ascii="Helvetica" w:eastAsia="Symbol" w:hAnsi="Helvetica" w:cs="Helvetica"/>
          <w:b/>
          <w:bCs/>
          <w:color w:val="222222"/>
          <w:kern w:val="0"/>
          <w:sz w:val="21"/>
          <w:szCs w:val="21"/>
          <w:lang w:eastAsia="ru-RU"/>
        </w:rPr>
        <w:t>Виноградов, Сергей Владимирович.</w:t>
      </w:r>
    </w:p>
    <w:p w14:paraId="3042AC7E" w14:textId="77777777" w:rsidR="006F22A2" w:rsidRPr="006F22A2" w:rsidRDefault="006F22A2" w:rsidP="006F22A2">
      <w:pPr>
        <w:rPr>
          <w:rFonts w:ascii="Helvetica" w:eastAsia="Symbol" w:hAnsi="Helvetica" w:cs="Helvetica"/>
          <w:b/>
          <w:bCs/>
          <w:color w:val="222222"/>
          <w:kern w:val="0"/>
          <w:sz w:val="21"/>
          <w:szCs w:val="21"/>
          <w:lang w:eastAsia="ru-RU"/>
        </w:rPr>
      </w:pPr>
      <w:r w:rsidRPr="006F22A2">
        <w:rPr>
          <w:rFonts w:ascii="Helvetica" w:eastAsia="Symbol" w:hAnsi="Helvetica" w:cs="Helvetica"/>
          <w:b/>
          <w:bCs/>
          <w:color w:val="222222"/>
          <w:kern w:val="0"/>
          <w:sz w:val="21"/>
          <w:szCs w:val="21"/>
          <w:lang w:eastAsia="ru-RU"/>
        </w:rPr>
        <w:t>Спектрально-временные и структурные свойства многослойных интерференционных систем : диссертация ... кандидата физико-математических наук : 01.04.04. - Москва, 1984. - 183 с. : ил.</w:t>
      </w:r>
    </w:p>
    <w:p w14:paraId="08E03BBD" w14:textId="77777777" w:rsidR="006F22A2" w:rsidRPr="006F22A2" w:rsidRDefault="006F22A2" w:rsidP="006F22A2">
      <w:pPr>
        <w:rPr>
          <w:rFonts w:ascii="Helvetica" w:eastAsia="Symbol" w:hAnsi="Helvetica" w:cs="Helvetica"/>
          <w:b/>
          <w:bCs/>
          <w:color w:val="222222"/>
          <w:kern w:val="0"/>
          <w:sz w:val="21"/>
          <w:szCs w:val="21"/>
          <w:lang w:eastAsia="ru-RU"/>
        </w:rPr>
      </w:pPr>
      <w:r w:rsidRPr="006F22A2">
        <w:rPr>
          <w:rFonts w:ascii="Helvetica" w:eastAsia="Symbol" w:hAnsi="Helvetica" w:cs="Helvetica"/>
          <w:b/>
          <w:bCs/>
          <w:color w:val="222222"/>
          <w:kern w:val="0"/>
          <w:sz w:val="21"/>
          <w:szCs w:val="21"/>
          <w:lang w:eastAsia="ru-RU"/>
        </w:rPr>
        <w:t>Оглавление диссертациикандидат физико-математических наук Виноградов, Сергей Владимирович</w:t>
      </w:r>
    </w:p>
    <w:p w14:paraId="1D606C99" w14:textId="77777777" w:rsidR="006F22A2" w:rsidRPr="006F22A2" w:rsidRDefault="006F22A2" w:rsidP="006F22A2">
      <w:pPr>
        <w:rPr>
          <w:rFonts w:ascii="Helvetica" w:eastAsia="Symbol" w:hAnsi="Helvetica" w:cs="Helvetica"/>
          <w:b/>
          <w:bCs/>
          <w:color w:val="222222"/>
          <w:kern w:val="0"/>
          <w:sz w:val="21"/>
          <w:szCs w:val="21"/>
          <w:lang w:eastAsia="ru-RU"/>
        </w:rPr>
      </w:pPr>
      <w:r w:rsidRPr="006F22A2">
        <w:rPr>
          <w:rFonts w:ascii="Helvetica" w:eastAsia="Symbol" w:hAnsi="Helvetica" w:cs="Helvetica"/>
          <w:b/>
          <w:bCs/>
          <w:color w:val="222222"/>
          <w:kern w:val="0"/>
          <w:sz w:val="21"/>
          <w:szCs w:val="21"/>
          <w:lang w:eastAsia="ru-RU"/>
        </w:rPr>
        <w:t>ВВЕДЕНИЕ</w:t>
      </w:r>
    </w:p>
    <w:p w14:paraId="1732E022" w14:textId="77777777" w:rsidR="006F22A2" w:rsidRPr="006F22A2" w:rsidRDefault="006F22A2" w:rsidP="006F22A2">
      <w:pPr>
        <w:rPr>
          <w:rFonts w:ascii="Helvetica" w:eastAsia="Symbol" w:hAnsi="Helvetica" w:cs="Helvetica"/>
          <w:b/>
          <w:bCs/>
          <w:color w:val="222222"/>
          <w:kern w:val="0"/>
          <w:sz w:val="21"/>
          <w:szCs w:val="21"/>
          <w:lang w:eastAsia="ru-RU"/>
        </w:rPr>
      </w:pPr>
      <w:r w:rsidRPr="006F22A2">
        <w:rPr>
          <w:rFonts w:ascii="Helvetica" w:eastAsia="Symbol" w:hAnsi="Helvetica" w:cs="Helvetica"/>
          <w:b/>
          <w:bCs/>
          <w:color w:val="222222"/>
          <w:kern w:val="0"/>
          <w:sz w:val="21"/>
          <w:szCs w:val="21"/>
          <w:lang w:eastAsia="ru-RU"/>
        </w:rPr>
        <w:t>Глава I. ОБЩИЕ ХАРАКТЕРИСТИКИ МНОГОСЛОЙНЫХ ИНТЕРФЕРЕНЦИОННЫХ СТРУКТУР.</w:t>
      </w:r>
    </w:p>
    <w:p w14:paraId="15CD34D2" w14:textId="77777777" w:rsidR="006F22A2" w:rsidRPr="006F22A2" w:rsidRDefault="006F22A2" w:rsidP="006F22A2">
      <w:pPr>
        <w:rPr>
          <w:rFonts w:ascii="Helvetica" w:eastAsia="Symbol" w:hAnsi="Helvetica" w:cs="Helvetica"/>
          <w:b/>
          <w:bCs/>
          <w:color w:val="222222"/>
          <w:kern w:val="0"/>
          <w:sz w:val="21"/>
          <w:szCs w:val="21"/>
          <w:lang w:eastAsia="ru-RU"/>
        </w:rPr>
      </w:pPr>
      <w:r w:rsidRPr="006F22A2">
        <w:rPr>
          <w:rFonts w:ascii="Helvetica" w:eastAsia="Symbol" w:hAnsi="Helvetica" w:cs="Helvetica"/>
          <w:b/>
          <w:bCs/>
          <w:color w:val="222222"/>
          <w:kern w:val="0"/>
          <w:sz w:val="21"/>
          <w:szCs w:val="21"/>
          <w:lang w:eastAsia="ru-RU"/>
        </w:rPr>
        <w:t>§1.1. Методы анализа и синтеза многослойных интерференционных структур.4.</w:t>
      </w:r>
    </w:p>
    <w:p w14:paraId="7C70262A" w14:textId="77777777" w:rsidR="006F22A2" w:rsidRPr="006F22A2" w:rsidRDefault="006F22A2" w:rsidP="006F22A2">
      <w:pPr>
        <w:rPr>
          <w:rFonts w:ascii="Helvetica" w:eastAsia="Symbol" w:hAnsi="Helvetica" w:cs="Helvetica"/>
          <w:b/>
          <w:bCs/>
          <w:color w:val="222222"/>
          <w:kern w:val="0"/>
          <w:sz w:val="21"/>
          <w:szCs w:val="21"/>
          <w:lang w:eastAsia="ru-RU"/>
        </w:rPr>
      </w:pPr>
      <w:r w:rsidRPr="006F22A2">
        <w:rPr>
          <w:rFonts w:ascii="Helvetica" w:eastAsia="Symbol" w:hAnsi="Helvetica" w:cs="Helvetica"/>
          <w:b/>
          <w:bCs/>
          <w:color w:val="222222"/>
          <w:kern w:val="0"/>
          <w:sz w:val="21"/>
          <w:szCs w:val="21"/>
          <w:lang w:eastAsia="ru-RU"/>
        </w:rPr>
        <w:t>§1.2. Одночастотный синтез неотражающих многослойных структур</w:t>
      </w:r>
    </w:p>
    <w:p w14:paraId="75751D34" w14:textId="77777777" w:rsidR="006F22A2" w:rsidRPr="006F22A2" w:rsidRDefault="006F22A2" w:rsidP="006F22A2">
      <w:pPr>
        <w:rPr>
          <w:rFonts w:ascii="Helvetica" w:eastAsia="Symbol" w:hAnsi="Helvetica" w:cs="Helvetica"/>
          <w:b/>
          <w:bCs/>
          <w:color w:val="222222"/>
          <w:kern w:val="0"/>
          <w:sz w:val="21"/>
          <w:szCs w:val="21"/>
          <w:lang w:eastAsia="ru-RU"/>
        </w:rPr>
      </w:pPr>
      <w:r w:rsidRPr="006F22A2">
        <w:rPr>
          <w:rFonts w:ascii="Helvetica" w:eastAsia="Symbol" w:hAnsi="Helvetica" w:cs="Helvetica"/>
          <w:b/>
          <w:bCs/>
          <w:color w:val="222222"/>
          <w:kern w:val="0"/>
          <w:sz w:val="21"/>
          <w:szCs w:val="21"/>
          <w:lang w:eastAsia="ru-RU"/>
        </w:rPr>
        <w:t>§1.3. Распределение волновых полей в резонанснослоистых системах.</w:t>
      </w:r>
    </w:p>
    <w:p w14:paraId="28EE4F26" w14:textId="77777777" w:rsidR="006F22A2" w:rsidRPr="006F22A2" w:rsidRDefault="006F22A2" w:rsidP="006F22A2">
      <w:pPr>
        <w:rPr>
          <w:rFonts w:ascii="Helvetica" w:eastAsia="Symbol" w:hAnsi="Helvetica" w:cs="Helvetica"/>
          <w:b/>
          <w:bCs/>
          <w:color w:val="222222"/>
          <w:kern w:val="0"/>
          <w:sz w:val="21"/>
          <w:szCs w:val="21"/>
          <w:lang w:eastAsia="ru-RU"/>
        </w:rPr>
      </w:pPr>
      <w:r w:rsidRPr="006F22A2">
        <w:rPr>
          <w:rFonts w:ascii="Helvetica" w:eastAsia="Symbol" w:hAnsi="Helvetica" w:cs="Helvetica"/>
          <w:b/>
          <w:bCs/>
          <w:color w:val="222222"/>
          <w:kern w:val="0"/>
          <w:sz w:val="21"/>
          <w:szCs w:val="21"/>
          <w:lang w:eastAsia="ru-RU"/>
        </w:rPr>
        <w:t>Глава II. СПЕКТРАЛЬНЫЕ ХАРАКТЕРИСТИКИ МНОГОСЛОЙНЫХ</w:t>
      </w:r>
    </w:p>
    <w:p w14:paraId="595F3700" w14:textId="77777777" w:rsidR="006F22A2" w:rsidRPr="006F22A2" w:rsidRDefault="006F22A2" w:rsidP="006F22A2">
      <w:pPr>
        <w:rPr>
          <w:rFonts w:ascii="Helvetica" w:eastAsia="Symbol" w:hAnsi="Helvetica" w:cs="Helvetica"/>
          <w:b/>
          <w:bCs/>
          <w:color w:val="222222"/>
          <w:kern w:val="0"/>
          <w:sz w:val="21"/>
          <w:szCs w:val="21"/>
          <w:lang w:eastAsia="ru-RU"/>
        </w:rPr>
      </w:pPr>
      <w:r w:rsidRPr="006F22A2">
        <w:rPr>
          <w:rFonts w:ascii="Helvetica" w:eastAsia="Symbol" w:hAnsi="Helvetica" w:cs="Helvetica"/>
          <w:b/>
          <w:bCs/>
          <w:color w:val="222222"/>
          <w:kern w:val="0"/>
          <w:sz w:val="21"/>
          <w:szCs w:val="21"/>
          <w:lang w:eastAsia="ru-RU"/>
        </w:rPr>
        <w:t>ИНТЕРФЕРЕНЦИОННЫХ СИСТЕМ</w:t>
      </w:r>
    </w:p>
    <w:p w14:paraId="34CDDECE" w14:textId="77777777" w:rsidR="006F22A2" w:rsidRPr="006F22A2" w:rsidRDefault="006F22A2" w:rsidP="006F22A2">
      <w:pPr>
        <w:rPr>
          <w:rFonts w:ascii="Helvetica" w:eastAsia="Symbol" w:hAnsi="Helvetica" w:cs="Helvetica"/>
          <w:b/>
          <w:bCs/>
          <w:color w:val="222222"/>
          <w:kern w:val="0"/>
          <w:sz w:val="21"/>
          <w:szCs w:val="21"/>
          <w:lang w:eastAsia="ru-RU"/>
        </w:rPr>
      </w:pPr>
      <w:r w:rsidRPr="006F22A2">
        <w:rPr>
          <w:rFonts w:ascii="Helvetica" w:eastAsia="Symbol" w:hAnsi="Helvetica" w:cs="Helvetica"/>
          <w:b/>
          <w:bCs/>
          <w:color w:val="222222"/>
          <w:kern w:val="0"/>
          <w:sz w:val="21"/>
          <w:szCs w:val="21"/>
          <w:lang w:eastAsia="ru-RU"/>
        </w:rPr>
        <w:t>§2.1. Спектральные характеристики многослойных интерференционных поглотителей в окрестности основного резонанса</w:t>
      </w:r>
    </w:p>
    <w:p w14:paraId="58E95C93" w14:textId="77777777" w:rsidR="006F22A2" w:rsidRPr="006F22A2" w:rsidRDefault="006F22A2" w:rsidP="006F22A2">
      <w:pPr>
        <w:rPr>
          <w:rFonts w:ascii="Helvetica" w:eastAsia="Symbol" w:hAnsi="Helvetica" w:cs="Helvetica"/>
          <w:b/>
          <w:bCs/>
          <w:color w:val="222222"/>
          <w:kern w:val="0"/>
          <w:sz w:val="21"/>
          <w:szCs w:val="21"/>
          <w:lang w:eastAsia="ru-RU"/>
        </w:rPr>
      </w:pPr>
      <w:r w:rsidRPr="006F22A2">
        <w:rPr>
          <w:rFonts w:ascii="Helvetica" w:eastAsia="Symbol" w:hAnsi="Helvetica" w:cs="Helvetica"/>
          <w:b/>
          <w:bCs/>
          <w:color w:val="222222"/>
          <w:kern w:val="0"/>
          <w:sz w:val="21"/>
          <w:szCs w:val="21"/>
          <w:lang w:eastAsia="ru-RU"/>
        </w:rPr>
        <w:t>§2.2. Спектральные характеристики многослойных периодических структур при наклонном падении излучения.</w:t>
      </w:r>
    </w:p>
    <w:p w14:paraId="0B916825" w14:textId="77777777" w:rsidR="006F22A2" w:rsidRPr="006F22A2" w:rsidRDefault="006F22A2" w:rsidP="006F22A2">
      <w:pPr>
        <w:rPr>
          <w:rFonts w:ascii="Helvetica" w:eastAsia="Symbol" w:hAnsi="Helvetica" w:cs="Helvetica"/>
          <w:b/>
          <w:bCs/>
          <w:color w:val="222222"/>
          <w:kern w:val="0"/>
          <w:sz w:val="21"/>
          <w:szCs w:val="21"/>
          <w:lang w:eastAsia="ru-RU"/>
        </w:rPr>
      </w:pPr>
      <w:r w:rsidRPr="006F22A2">
        <w:rPr>
          <w:rFonts w:ascii="Helvetica" w:eastAsia="Symbol" w:hAnsi="Helvetica" w:cs="Helvetica"/>
          <w:b/>
          <w:bCs/>
          <w:color w:val="222222"/>
          <w:kern w:val="0"/>
          <w:sz w:val="21"/>
          <w:szCs w:val="21"/>
          <w:lang w:eastAsia="ru-RU"/>
        </w:rPr>
        <w:t>§2.3. Многослойный интерференционный поглотитель на основе высокоотражающей металлической подложки.</w:t>
      </w:r>
    </w:p>
    <w:p w14:paraId="645506C4" w14:textId="77777777" w:rsidR="006F22A2" w:rsidRPr="006F22A2" w:rsidRDefault="006F22A2" w:rsidP="006F22A2">
      <w:pPr>
        <w:rPr>
          <w:rFonts w:ascii="Helvetica" w:eastAsia="Symbol" w:hAnsi="Helvetica" w:cs="Helvetica"/>
          <w:b/>
          <w:bCs/>
          <w:color w:val="222222"/>
          <w:kern w:val="0"/>
          <w:sz w:val="21"/>
          <w:szCs w:val="21"/>
          <w:lang w:eastAsia="ru-RU"/>
        </w:rPr>
      </w:pPr>
      <w:r w:rsidRPr="006F22A2">
        <w:rPr>
          <w:rFonts w:ascii="Helvetica" w:eastAsia="Symbol" w:hAnsi="Helvetica" w:cs="Helvetica"/>
          <w:b/>
          <w:bCs/>
          <w:color w:val="222222"/>
          <w:kern w:val="0"/>
          <w:sz w:val="21"/>
          <w:szCs w:val="21"/>
          <w:lang w:eastAsia="ru-RU"/>
        </w:rPr>
        <w:t>§2.4. Многослойный интерференционный поглотитель с тонким слабопоглощающим слоем.</w:t>
      </w:r>
    </w:p>
    <w:p w14:paraId="2CF1774E" w14:textId="77777777" w:rsidR="006F22A2" w:rsidRPr="006F22A2" w:rsidRDefault="006F22A2" w:rsidP="006F22A2">
      <w:pPr>
        <w:rPr>
          <w:rFonts w:ascii="Helvetica" w:eastAsia="Symbol" w:hAnsi="Helvetica" w:cs="Helvetica"/>
          <w:b/>
          <w:bCs/>
          <w:color w:val="222222"/>
          <w:kern w:val="0"/>
          <w:sz w:val="21"/>
          <w:szCs w:val="21"/>
          <w:lang w:eastAsia="ru-RU"/>
        </w:rPr>
      </w:pPr>
      <w:r w:rsidRPr="006F22A2">
        <w:rPr>
          <w:rFonts w:ascii="Helvetica" w:eastAsia="Symbol" w:hAnsi="Helvetica" w:cs="Helvetica"/>
          <w:b/>
          <w:bCs/>
          <w:color w:val="222222"/>
          <w:kern w:val="0"/>
          <w:sz w:val="21"/>
          <w:szCs w:val="21"/>
          <w:lang w:eastAsia="ru-RU"/>
        </w:rPr>
        <w:t>Глава III. СИСТЕМЫ С НАРУШЕННЫМ ПОЛНЫМ ВНУТРЕННИЙ</w:t>
      </w:r>
    </w:p>
    <w:p w14:paraId="467AA69B" w14:textId="77777777" w:rsidR="006F22A2" w:rsidRPr="006F22A2" w:rsidRDefault="006F22A2" w:rsidP="006F22A2">
      <w:pPr>
        <w:rPr>
          <w:rFonts w:ascii="Helvetica" w:eastAsia="Symbol" w:hAnsi="Helvetica" w:cs="Helvetica"/>
          <w:b/>
          <w:bCs/>
          <w:color w:val="222222"/>
          <w:kern w:val="0"/>
          <w:sz w:val="21"/>
          <w:szCs w:val="21"/>
          <w:lang w:eastAsia="ru-RU"/>
        </w:rPr>
      </w:pPr>
      <w:r w:rsidRPr="006F22A2">
        <w:rPr>
          <w:rFonts w:ascii="Helvetica" w:eastAsia="Symbol" w:hAnsi="Helvetica" w:cs="Helvetica"/>
          <w:b/>
          <w:bCs/>
          <w:color w:val="222222"/>
          <w:kern w:val="0"/>
          <w:sz w:val="21"/>
          <w:szCs w:val="21"/>
          <w:lang w:eastAsia="ru-RU"/>
        </w:rPr>
        <w:t>ОТРАЖЕНИЕМ.</w:t>
      </w:r>
    </w:p>
    <w:p w14:paraId="6A5655C8" w14:textId="77777777" w:rsidR="006F22A2" w:rsidRPr="006F22A2" w:rsidRDefault="006F22A2" w:rsidP="006F22A2">
      <w:pPr>
        <w:rPr>
          <w:rFonts w:ascii="Helvetica" w:eastAsia="Symbol" w:hAnsi="Helvetica" w:cs="Helvetica"/>
          <w:b/>
          <w:bCs/>
          <w:color w:val="222222"/>
          <w:kern w:val="0"/>
          <w:sz w:val="21"/>
          <w:szCs w:val="21"/>
          <w:lang w:eastAsia="ru-RU"/>
        </w:rPr>
      </w:pPr>
      <w:r w:rsidRPr="006F22A2">
        <w:rPr>
          <w:rFonts w:ascii="Helvetica" w:eastAsia="Symbol" w:hAnsi="Helvetica" w:cs="Helvetica"/>
          <w:b/>
          <w:bCs/>
          <w:color w:val="222222"/>
          <w:kern w:val="0"/>
          <w:sz w:val="21"/>
          <w:szCs w:val="21"/>
          <w:lang w:eastAsia="ru-RU"/>
        </w:rPr>
        <w:t>§3.1. Анализ и синтез слоистых структур с нарушенным полным внутренним отражением</w:t>
      </w:r>
    </w:p>
    <w:p w14:paraId="0D25D2D2" w14:textId="77777777" w:rsidR="006F22A2" w:rsidRPr="006F22A2" w:rsidRDefault="006F22A2" w:rsidP="006F22A2">
      <w:pPr>
        <w:rPr>
          <w:rFonts w:ascii="Helvetica" w:eastAsia="Symbol" w:hAnsi="Helvetica" w:cs="Helvetica"/>
          <w:b/>
          <w:bCs/>
          <w:color w:val="222222"/>
          <w:kern w:val="0"/>
          <w:sz w:val="21"/>
          <w:szCs w:val="21"/>
          <w:lang w:eastAsia="ru-RU"/>
        </w:rPr>
      </w:pPr>
      <w:r w:rsidRPr="006F22A2">
        <w:rPr>
          <w:rFonts w:ascii="Helvetica" w:eastAsia="Symbol" w:hAnsi="Helvetica" w:cs="Helvetica"/>
          <w:b/>
          <w:bCs/>
          <w:color w:val="222222"/>
          <w:kern w:val="0"/>
          <w:sz w:val="21"/>
          <w:szCs w:val="21"/>
          <w:lang w:eastAsia="ru-RU"/>
        </w:rPr>
        <w:t>§3.2, Слоистые диэлектрические структуры в запредельных металлических волноводах</w:t>
      </w:r>
    </w:p>
    <w:p w14:paraId="7F156ABF" w14:textId="77777777" w:rsidR="006F22A2" w:rsidRPr="006F22A2" w:rsidRDefault="006F22A2" w:rsidP="006F22A2">
      <w:pPr>
        <w:rPr>
          <w:rFonts w:ascii="Helvetica" w:eastAsia="Symbol" w:hAnsi="Helvetica" w:cs="Helvetica"/>
          <w:b/>
          <w:bCs/>
          <w:color w:val="222222"/>
          <w:kern w:val="0"/>
          <w:sz w:val="21"/>
          <w:szCs w:val="21"/>
          <w:lang w:eastAsia="ru-RU"/>
        </w:rPr>
      </w:pPr>
      <w:r w:rsidRPr="006F22A2">
        <w:rPr>
          <w:rFonts w:ascii="Helvetica" w:eastAsia="Symbol" w:hAnsi="Helvetica" w:cs="Helvetica"/>
          <w:b/>
          <w:bCs/>
          <w:color w:val="222222"/>
          <w:kern w:val="0"/>
          <w:sz w:val="21"/>
          <w:szCs w:val="21"/>
          <w:lang w:eastAsia="ru-RU"/>
        </w:rPr>
        <w:t>§3.3. Тонкопленочные электронные интерферометры</w:t>
      </w:r>
    </w:p>
    <w:p w14:paraId="73AD24E2" w14:textId="77777777" w:rsidR="006F22A2" w:rsidRPr="006F22A2" w:rsidRDefault="006F22A2" w:rsidP="006F22A2">
      <w:pPr>
        <w:rPr>
          <w:rFonts w:ascii="Helvetica" w:eastAsia="Symbol" w:hAnsi="Helvetica" w:cs="Helvetica"/>
          <w:b/>
          <w:bCs/>
          <w:color w:val="222222"/>
          <w:kern w:val="0"/>
          <w:sz w:val="21"/>
          <w:szCs w:val="21"/>
          <w:lang w:eastAsia="ru-RU"/>
        </w:rPr>
      </w:pPr>
      <w:r w:rsidRPr="006F22A2">
        <w:rPr>
          <w:rFonts w:ascii="Helvetica" w:eastAsia="Symbol" w:hAnsi="Helvetica" w:cs="Helvetica"/>
          <w:b/>
          <w:bCs/>
          <w:color w:val="222222"/>
          <w:kern w:val="0"/>
          <w:sz w:val="21"/>
          <w:szCs w:val="21"/>
          <w:lang w:eastAsia="ru-RU"/>
        </w:rPr>
        <w:t>Глава 1У. НЕСТАЦИОНАРНЫЕ ХАРАКТЕРИСТИКИ СЛОШТЫХ</w:t>
      </w:r>
    </w:p>
    <w:p w14:paraId="546CE9E9" w14:textId="77777777" w:rsidR="006F22A2" w:rsidRPr="006F22A2" w:rsidRDefault="006F22A2" w:rsidP="006F22A2">
      <w:pPr>
        <w:rPr>
          <w:rFonts w:ascii="Helvetica" w:eastAsia="Symbol" w:hAnsi="Helvetica" w:cs="Helvetica"/>
          <w:b/>
          <w:bCs/>
          <w:color w:val="222222"/>
          <w:kern w:val="0"/>
          <w:sz w:val="21"/>
          <w:szCs w:val="21"/>
          <w:lang w:eastAsia="ru-RU"/>
        </w:rPr>
      </w:pPr>
      <w:r w:rsidRPr="006F22A2">
        <w:rPr>
          <w:rFonts w:ascii="Helvetica" w:eastAsia="Symbol" w:hAnsi="Helvetica" w:cs="Helvetica"/>
          <w:b/>
          <w:bCs/>
          <w:color w:val="222222"/>
          <w:kern w:val="0"/>
          <w:sz w:val="21"/>
          <w:szCs w:val="21"/>
          <w:lang w:eastAsia="ru-RU"/>
        </w:rPr>
        <w:t>ИНТЕРФЕРЕНЦИОННЫХ СТРУКТУР</w:t>
      </w:r>
    </w:p>
    <w:p w14:paraId="71567A91" w14:textId="77777777" w:rsidR="006F22A2" w:rsidRPr="006F22A2" w:rsidRDefault="006F22A2" w:rsidP="006F22A2">
      <w:pPr>
        <w:rPr>
          <w:rFonts w:ascii="Helvetica" w:eastAsia="Symbol" w:hAnsi="Helvetica" w:cs="Helvetica"/>
          <w:b/>
          <w:bCs/>
          <w:color w:val="222222"/>
          <w:kern w:val="0"/>
          <w:sz w:val="21"/>
          <w:szCs w:val="21"/>
          <w:lang w:eastAsia="ru-RU"/>
        </w:rPr>
      </w:pPr>
      <w:r w:rsidRPr="006F22A2">
        <w:rPr>
          <w:rFonts w:ascii="Helvetica" w:eastAsia="Symbol" w:hAnsi="Helvetica" w:cs="Helvetica"/>
          <w:b/>
          <w:bCs/>
          <w:color w:val="222222"/>
          <w:kern w:val="0"/>
          <w:sz w:val="21"/>
          <w:szCs w:val="21"/>
          <w:lang w:eastAsia="ru-RU"/>
        </w:rPr>
        <w:t>§4.1. Методы анализа нестационарных характеристик слоистых систем.</w:t>
      </w:r>
    </w:p>
    <w:p w14:paraId="1DA8EE3C" w14:textId="77777777" w:rsidR="006F22A2" w:rsidRPr="006F22A2" w:rsidRDefault="006F22A2" w:rsidP="006F22A2">
      <w:pPr>
        <w:rPr>
          <w:rFonts w:ascii="Helvetica" w:eastAsia="Symbol" w:hAnsi="Helvetica" w:cs="Helvetica"/>
          <w:b/>
          <w:bCs/>
          <w:color w:val="222222"/>
          <w:kern w:val="0"/>
          <w:sz w:val="21"/>
          <w:szCs w:val="21"/>
          <w:lang w:eastAsia="ru-RU"/>
        </w:rPr>
      </w:pPr>
      <w:r w:rsidRPr="006F22A2">
        <w:rPr>
          <w:rFonts w:ascii="Helvetica" w:eastAsia="Symbol" w:hAnsi="Helvetica" w:cs="Helvetica"/>
          <w:b/>
          <w:bCs/>
          <w:color w:val="222222"/>
          <w:kern w:val="0"/>
          <w:sz w:val="21"/>
          <w:szCs w:val="21"/>
          <w:lang w:eastAsia="ru-RU"/>
        </w:rPr>
        <w:t>§4.2. Нестационарные характеристики многослойных интерференционных систем резонансного типа</w:t>
      </w:r>
    </w:p>
    <w:p w14:paraId="74C83A74" w14:textId="77777777" w:rsidR="006F22A2" w:rsidRPr="006F22A2" w:rsidRDefault="006F22A2" w:rsidP="006F22A2">
      <w:pPr>
        <w:rPr>
          <w:rFonts w:ascii="Helvetica" w:eastAsia="Symbol" w:hAnsi="Helvetica" w:cs="Helvetica"/>
          <w:b/>
          <w:bCs/>
          <w:color w:val="222222"/>
          <w:kern w:val="0"/>
          <w:sz w:val="21"/>
          <w:szCs w:val="21"/>
          <w:lang w:eastAsia="ru-RU"/>
        </w:rPr>
      </w:pPr>
      <w:r w:rsidRPr="006F22A2">
        <w:rPr>
          <w:rFonts w:ascii="Helvetica" w:eastAsia="Symbol" w:hAnsi="Helvetica" w:cs="Helvetica"/>
          <w:b/>
          <w:bCs/>
          <w:color w:val="222222"/>
          <w:kern w:val="0"/>
          <w:sz w:val="21"/>
          <w:szCs w:val="21"/>
          <w:lang w:eastAsia="ru-RU"/>
        </w:rPr>
        <w:t>§4.3. Нестационарные характеристики нерезонансных слоистых структур.</w:t>
      </w:r>
    </w:p>
    <w:p w14:paraId="407758FF" w14:textId="77777777" w:rsidR="006F22A2" w:rsidRPr="006F22A2" w:rsidRDefault="006F22A2" w:rsidP="006F22A2">
      <w:pPr>
        <w:rPr>
          <w:rFonts w:ascii="Helvetica" w:eastAsia="Symbol" w:hAnsi="Helvetica" w:cs="Helvetica"/>
          <w:b/>
          <w:bCs/>
          <w:color w:val="222222"/>
          <w:kern w:val="0"/>
          <w:sz w:val="21"/>
          <w:szCs w:val="21"/>
          <w:lang w:eastAsia="ru-RU"/>
        </w:rPr>
      </w:pPr>
      <w:r w:rsidRPr="006F22A2">
        <w:rPr>
          <w:rFonts w:ascii="Helvetica" w:eastAsia="Symbol" w:hAnsi="Helvetica" w:cs="Helvetica"/>
          <w:b/>
          <w:bCs/>
          <w:color w:val="222222"/>
          <w:kern w:val="0"/>
          <w:sz w:val="21"/>
          <w:szCs w:val="21"/>
          <w:lang w:eastAsia="ru-RU"/>
        </w:rPr>
        <w:t>§4.4. Экспериментальное исследование нестационарных режимов слоистых структур</w:t>
      </w:r>
    </w:p>
    <w:p w14:paraId="3D9DF4FF" w14:textId="77777777" w:rsidR="006F22A2" w:rsidRPr="006F22A2" w:rsidRDefault="006F22A2" w:rsidP="006F22A2">
      <w:pPr>
        <w:rPr>
          <w:rFonts w:ascii="Helvetica" w:eastAsia="Symbol" w:hAnsi="Helvetica" w:cs="Helvetica"/>
          <w:b/>
          <w:bCs/>
          <w:color w:val="222222"/>
          <w:kern w:val="0"/>
          <w:sz w:val="21"/>
          <w:szCs w:val="21"/>
          <w:lang w:eastAsia="ru-RU"/>
        </w:rPr>
      </w:pPr>
      <w:r w:rsidRPr="006F22A2">
        <w:rPr>
          <w:rFonts w:ascii="Helvetica" w:eastAsia="Symbol" w:hAnsi="Helvetica" w:cs="Helvetica"/>
          <w:b/>
          <w:bCs/>
          <w:color w:val="222222"/>
          <w:kern w:val="0"/>
          <w:sz w:val="21"/>
          <w:szCs w:val="21"/>
          <w:lang w:eastAsia="ru-RU"/>
        </w:rPr>
        <w:t>Глава У. НЕКОТОРЫЕ ПРИМЕНЕНИЯ РЕЗОНАНСНО-СЛОИСТЫХ</w:t>
      </w:r>
    </w:p>
    <w:p w14:paraId="6FCCA39D" w14:textId="77777777" w:rsidR="006F22A2" w:rsidRPr="006F22A2" w:rsidRDefault="006F22A2" w:rsidP="006F22A2">
      <w:pPr>
        <w:rPr>
          <w:rFonts w:ascii="Helvetica" w:eastAsia="Symbol" w:hAnsi="Helvetica" w:cs="Helvetica"/>
          <w:b/>
          <w:bCs/>
          <w:color w:val="222222"/>
          <w:kern w:val="0"/>
          <w:sz w:val="21"/>
          <w:szCs w:val="21"/>
          <w:lang w:eastAsia="ru-RU"/>
        </w:rPr>
      </w:pPr>
      <w:r w:rsidRPr="006F22A2">
        <w:rPr>
          <w:rFonts w:ascii="Helvetica" w:eastAsia="Symbol" w:hAnsi="Helvetica" w:cs="Helvetica"/>
          <w:b/>
          <w:bCs/>
          <w:color w:val="222222"/>
          <w:kern w:val="0"/>
          <w:sz w:val="21"/>
          <w:szCs w:val="21"/>
          <w:lang w:eastAsia="ru-RU"/>
        </w:rPr>
        <w:lastRenderedPageBreak/>
        <w:t>СТРУКТУР В РАДИОФИЗИКЕ И ОПТИКЕ</w:t>
      </w:r>
    </w:p>
    <w:p w14:paraId="18ADBB18" w14:textId="77777777" w:rsidR="006F22A2" w:rsidRPr="006F22A2" w:rsidRDefault="006F22A2" w:rsidP="006F22A2">
      <w:pPr>
        <w:rPr>
          <w:rFonts w:ascii="Helvetica" w:eastAsia="Symbol" w:hAnsi="Helvetica" w:cs="Helvetica"/>
          <w:b/>
          <w:bCs/>
          <w:color w:val="222222"/>
          <w:kern w:val="0"/>
          <w:sz w:val="21"/>
          <w:szCs w:val="21"/>
          <w:lang w:eastAsia="ru-RU"/>
        </w:rPr>
      </w:pPr>
      <w:r w:rsidRPr="006F22A2">
        <w:rPr>
          <w:rFonts w:ascii="Helvetica" w:eastAsia="Symbol" w:hAnsi="Helvetica" w:cs="Helvetica"/>
          <w:b/>
          <w:bCs/>
          <w:color w:val="222222"/>
          <w:kern w:val="0"/>
          <w:sz w:val="21"/>
          <w:szCs w:val="21"/>
          <w:lang w:eastAsia="ru-RU"/>
        </w:rPr>
        <w:t>§5.1. Фотоуправляемые устройства СВЧ</w:t>
      </w:r>
    </w:p>
    <w:p w14:paraId="5BEF4156" w14:textId="77777777" w:rsidR="006F22A2" w:rsidRPr="006F22A2" w:rsidRDefault="006F22A2" w:rsidP="006F22A2">
      <w:pPr>
        <w:rPr>
          <w:rFonts w:ascii="Helvetica" w:eastAsia="Symbol" w:hAnsi="Helvetica" w:cs="Helvetica"/>
          <w:b/>
          <w:bCs/>
          <w:color w:val="222222"/>
          <w:kern w:val="0"/>
          <w:sz w:val="21"/>
          <w:szCs w:val="21"/>
          <w:lang w:eastAsia="ru-RU"/>
        </w:rPr>
      </w:pPr>
      <w:r w:rsidRPr="006F22A2">
        <w:rPr>
          <w:rFonts w:ascii="Helvetica" w:eastAsia="Symbol" w:hAnsi="Helvetica" w:cs="Helvetica"/>
          <w:b/>
          <w:bCs/>
          <w:color w:val="222222"/>
          <w:kern w:val="0"/>
          <w:sz w:val="21"/>
          <w:szCs w:val="21"/>
          <w:lang w:eastAsia="ru-RU"/>
        </w:rPr>
        <w:t>§5.2. Селективные приемники инфракрасных излучений на основе МИП и их применение в ИК-радиометрии</w:t>
      </w:r>
    </w:p>
    <w:p w14:paraId="3869883D" w14:textId="60BA7A88" w:rsidR="00F11235" w:rsidRPr="006F22A2" w:rsidRDefault="00F11235" w:rsidP="006F22A2"/>
    <w:sectPr w:rsidR="00F11235" w:rsidRPr="006F22A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D7034" w14:textId="77777777" w:rsidR="00737ABF" w:rsidRDefault="00737ABF">
      <w:pPr>
        <w:spacing w:after="0" w:line="240" w:lineRule="auto"/>
      </w:pPr>
      <w:r>
        <w:separator/>
      </w:r>
    </w:p>
  </w:endnote>
  <w:endnote w:type="continuationSeparator" w:id="0">
    <w:p w14:paraId="6295A619" w14:textId="77777777" w:rsidR="00737ABF" w:rsidRDefault="00737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DE7F4" w14:textId="77777777" w:rsidR="00737ABF" w:rsidRDefault="00737ABF"/>
    <w:p w14:paraId="652878D8" w14:textId="77777777" w:rsidR="00737ABF" w:rsidRDefault="00737ABF"/>
    <w:p w14:paraId="5CB0E463" w14:textId="77777777" w:rsidR="00737ABF" w:rsidRDefault="00737ABF"/>
    <w:p w14:paraId="093695B7" w14:textId="77777777" w:rsidR="00737ABF" w:rsidRDefault="00737ABF"/>
    <w:p w14:paraId="0E1A489A" w14:textId="77777777" w:rsidR="00737ABF" w:rsidRDefault="00737ABF"/>
    <w:p w14:paraId="215FFB7D" w14:textId="77777777" w:rsidR="00737ABF" w:rsidRDefault="00737ABF"/>
    <w:p w14:paraId="7A3F9F15" w14:textId="77777777" w:rsidR="00737ABF" w:rsidRDefault="00737AB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8DB83E" wp14:editId="31E1F5F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5EA87" w14:textId="77777777" w:rsidR="00737ABF" w:rsidRDefault="00737A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8DB83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F5EA87" w14:textId="77777777" w:rsidR="00737ABF" w:rsidRDefault="00737A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C6DD11" w14:textId="77777777" w:rsidR="00737ABF" w:rsidRDefault="00737ABF"/>
    <w:p w14:paraId="691BB981" w14:textId="77777777" w:rsidR="00737ABF" w:rsidRDefault="00737ABF"/>
    <w:p w14:paraId="67A86C18" w14:textId="77777777" w:rsidR="00737ABF" w:rsidRDefault="00737AB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A6F873" wp14:editId="5496323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792E1" w14:textId="77777777" w:rsidR="00737ABF" w:rsidRDefault="00737ABF"/>
                          <w:p w14:paraId="68AA6793" w14:textId="77777777" w:rsidR="00737ABF" w:rsidRDefault="00737A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A6F87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5792E1" w14:textId="77777777" w:rsidR="00737ABF" w:rsidRDefault="00737ABF"/>
                    <w:p w14:paraId="68AA6793" w14:textId="77777777" w:rsidR="00737ABF" w:rsidRDefault="00737A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47B394" w14:textId="77777777" w:rsidR="00737ABF" w:rsidRDefault="00737ABF"/>
    <w:p w14:paraId="30C10CF5" w14:textId="77777777" w:rsidR="00737ABF" w:rsidRDefault="00737ABF">
      <w:pPr>
        <w:rPr>
          <w:sz w:val="2"/>
          <w:szCs w:val="2"/>
        </w:rPr>
      </w:pPr>
    </w:p>
    <w:p w14:paraId="791AE4D3" w14:textId="77777777" w:rsidR="00737ABF" w:rsidRDefault="00737ABF"/>
    <w:p w14:paraId="17C959FB" w14:textId="77777777" w:rsidR="00737ABF" w:rsidRDefault="00737ABF">
      <w:pPr>
        <w:spacing w:after="0" w:line="240" w:lineRule="auto"/>
      </w:pPr>
    </w:p>
  </w:footnote>
  <w:footnote w:type="continuationSeparator" w:id="0">
    <w:p w14:paraId="05153F43" w14:textId="77777777" w:rsidR="00737ABF" w:rsidRDefault="00737A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AB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173760</TotalTime>
  <Pages>2</Pages>
  <Words>288</Words>
  <Characters>1643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5533</cp:revision>
  <cp:lastPrinted>2009-02-06T05:36:00Z</cp:lastPrinted>
  <dcterms:created xsi:type="dcterms:W3CDTF">2024-01-07T13:43:00Z</dcterms:created>
  <dcterms:modified xsi:type="dcterms:W3CDTF">2025-09-30T15:11:00Z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