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9AED" w14:textId="5C51D08F" w:rsidR="004A4D16" w:rsidRDefault="002B1C9E" w:rsidP="002B1C9E">
      <w:pPr>
        <w:rPr>
          <w:rFonts w:ascii="Verdana" w:hAnsi="Verdana"/>
          <w:b/>
          <w:bCs/>
          <w:color w:val="000000"/>
          <w:shd w:val="clear" w:color="auto" w:fill="FFFFFF"/>
        </w:rPr>
      </w:pPr>
      <w:r>
        <w:rPr>
          <w:rFonts w:ascii="Verdana" w:hAnsi="Verdana"/>
          <w:b/>
          <w:bCs/>
          <w:color w:val="000000"/>
          <w:shd w:val="clear" w:color="auto" w:fill="FFFFFF"/>
        </w:rPr>
        <w:t>Попович Тетяна Анатоліївна. Підвищення ефективності пігментної технології при друкуванні текстильних матеріалів із целюлозних волокон : Дис... канд. техн. наук: 05.19.03 / Херсонський національний технічний ун-т. — Херсон, 2006. — 151, [21]арк. : табл. — Бібліогр.: арк. 141-151.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B1C9E" w:rsidRPr="002B1C9E" w14:paraId="0EC5241B" w14:textId="77777777" w:rsidTr="002B1C9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1C9E" w:rsidRPr="002B1C9E" w14:paraId="0B9208D9" w14:textId="77777777">
              <w:trPr>
                <w:tblCellSpacing w:w="0" w:type="dxa"/>
              </w:trPr>
              <w:tc>
                <w:tcPr>
                  <w:tcW w:w="0" w:type="auto"/>
                  <w:vAlign w:val="center"/>
                  <w:hideMark/>
                </w:tcPr>
                <w:p w14:paraId="69D2BBC4" w14:textId="77777777" w:rsidR="002B1C9E" w:rsidRPr="002B1C9E" w:rsidRDefault="002B1C9E" w:rsidP="002B1C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lastRenderedPageBreak/>
                    <w:t>Попович Т.А. Підвищення ефективності пігментної технології при друкуванні текстильних матеріалів із целюлозних волокон. – Рукопис. Дисертація на здобуття наукового ступеня кандидата технічних наук за спеціальністю 05.19.03 – технологія текстильних матеріалів. – Херсонський національний технічний університет, Херсон, 2006.</w:t>
                  </w:r>
                </w:p>
                <w:p w14:paraId="547A4CE8" w14:textId="77777777" w:rsidR="002B1C9E" w:rsidRPr="002B1C9E" w:rsidRDefault="002B1C9E" w:rsidP="002B1C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Дисертація присвячена підвищенню стійкості пігментних забарвлень до мокрого тертя та екологічної чистоти технології і надрукованої продукції при зниженні витрат на процес друкування, що дає змогу розширити асортимент тканин, які можуть колоруватися пігментами.</w:t>
                  </w:r>
                </w:p>
                <w:p w14:paraId="72E54009" w14:textId="77777777" w:rsidR="002B1C9E" w:rsidRPr="002B1C9E" w:rsidRDefault="002B1C9E" w:rsidP="002B1C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Задача з підвищення стійкості забарвлень до фізико-механічних дій вирішується завдяки використанню у якості зв’язуючого промотованих акрилових сополімерів, тобто полімерів, що містять у макромолекулі групи-промотори адгезії. Застосування зв’язуючих на основі промотованих полімерів забезпечує підвищення міцності полімерних плівок та адгезійного комплексу «полімерна плівка – текстильний матеріал», створює кращі умови для реакцій «зшивання», в більшій мірі сприяє використанню зшиваючих препаратів і зменшенню кількості формальдегіду.</w:t>
                  </w:r>
                </w:p>
                <w:p w14:paraId="5FD69EB7" w14:textId="77777777" w:rsidR="002B1C9E" w:rsidRPr="002B1C9E" w:rsidRDefault="002B1C9E" w:rsidP="002B1C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На основі промотованого зв’язуючого розроблено склад для друкування текстильних матеріалів пігментами, відмінність якого полягає в тому, що компонентами друкарського складу є різні за групами активності предконденсати термореактивних смол. Це забезпечує формування композиційної полімерної плівки сітчастої структури, для чого поряд зі зшиванням макромолекул створено умови для додаткового смолоутворення. Для забезпечення «роботи» предконденсатів термореактивних смол у двох напрямках визначено ефективну систему каталізаторів.</w:t>
                  </w:r>
                </w:p>
                <w:p w14:paraId="4793BFA7" w14:textId="77777777" w:rsidR="002B1C9E" w:rsidRPr="002B1C9E" w:rsidRDefault="002B1C9E" w:rsidP="002B1C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Застосування комплексу прийомів дозволило підвищити ефективність пігментної технології, зокрема одержати забарвлення, що відрізняються високою стійкістю, в тому числі, до мокрого тертя.</w:t>
                  </w:r>
                </w:p>
                <w:p w14:paraId="0A2C3619" w14:textId="77777777" w:rsidR="002B1C9E" w:rsidRPr="002B1C9E" w:rsidRDefault="002B1C9E" w:rsidP="002B1C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Запропоновано також малокомпонентний пігментний склад, який не містить ПТРС, а саме склад на основі самозшиваючого полімеру, який забезпечує одержання екологічно чистої надрукованої продукції.</w:t>
                  </w:r>
                </w:p>
                <w:p w14:paraId="5D241B0C" w14:textId="77777777" w:rsidR="002B1C9E" w:rsidRPr="002B1C9E" w:rsidRDefault="002B1C9E" w:rsidP="002B1C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Проведено з позитивним результатом апробацію розроблених полімерних складів для друкування пігментами у виробничих умовах ЗАТ Київська трикотажна фабрика «Роза».</w:t>
                  </w:r>
                </w:p>
                <w:p w14:paraId="4D2E7D84" w14:textId="77777777" w:rsidR="002B1C9E" w:rsidRPr="002B1C9E" w:rsidRDefault="002B1C9E" w:rsidP="002B1C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Проведено розрахунки економічної ефективності.</w:t>
                  </w:r>
                </w:p>
              </w:tc>
            </w:tr>
          </w:tbl>
          <w:p w14:paraId="7C6A22C7" w14:textId="77777777" w:rsidR="002B1C9E" w:rsidRPr="002B1C9E" w:rsidRDefault="002B1C9E" w:rsidP="002B1C9E">
            <w:pPr>
              <w:spacing w:after="0" w:line="240" w:lineRule="auto"/>
              <w:rPr>
                <w:rFonts w:ascii="Times New Roman" w:eastAsia="Times New Roman" w:hAnsi="Times New Roman" w:cs="Times New Roman"/>
                <w:sz w:val="24"/>
                <w:szCs w:val="24"/>
              </w:rPr>
            </w:pPr>
          </w:p>
        </w:tc>
      </w:tr>
      <w:tr w:rsidR="002B1C9E" w:rsidRPr="002B1C9E" w14:paraId="4359F004" w14:textId="77777777" w:rsidTr="002B1C9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1C9E" w:rsidRPr="002B1C9E" w14:paraId="17C9E33C" w14:textId="77777777">
              <w:trPr>
                <w:tblCellSpacing w:w="0" w:type="dxa"/>
              </w:trPr>
              <w:tc>
                <w:tcPr>
                  <w:tcW w:w="0" w:type="auto"/>
                  <w:vAlign w:val="center"/>
                  <w:hideMark/>
                </w:tcPr>
                <w:p w14:paraId="3C06E45E" w14:textId="77777777" w:rsidR="002B1C9E" w:rsidRPr="002B1C9E" w:rsidRDefault="002B1C9E" w:rsidP="002B1B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Підвищено ефективність пігментної технології друкування за рахунок зниження собівартості пігментних складів, зменшення витрат на технологію друкування, забезпечення екологічної чистоти пігментної технології та надрукованої продукції, що досягнуто завдяки підвищенню стійкості забарвлень, вилученню формальдегідвмісних зшиваючих агентів та розробці малокомпонентних друкарських складів. Ефекти досягнуто за рахунок використання в складах для друкування як зв’язуючих нових водних акрилових сополімерів, що відрізняються наявністю в макромолекулах груп-промоторів адгезії, в тому числі здатних до реакції самозшивання та утворення полімеру сітчастої структури.</w:t>
                  </w:r>
                </w:p>
                <w:p w14:paraId="6F73CBB4" w14:textId="77777777" w:rsidR="002B1C9E" w:rsidRPr="002B1C9E" w:rsidRDefault="002B1C9E" w:rsidP="002B1B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lastRenderedPageBreak/>
                    <w:t>Показано, що стійкість забарвлення до мокрого тертя може бути значно підвищена шляхом збільшення у макромолекулах акрилового сополімеру кількості вільних карбоксильних груп, що створює умови для підвищення реакційної здатності полімеру-зв’язуючого до взаємодії з предконденсатами термореактивних смол, а також до адгезійного контакту з поверхнею тканини, що друкується.</w:t>
                  </w:r>
                </w:p>
                <w:p w14:paraId="485AA543" w14:textId="77777777" w:rsidR="002B1C9E" w:rsidRPr="002B1C9E" w:rsidRDefault="002B1C9E" w:rsidP="002B1B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Запропоновано для підвищення стійкості забарвлення використовувати системи предконденсатів термореактивних смол різних типів і системи каталізаторів, що забезпечує проходження реакцій у різних напрямках і створює умови для підвищення щільності межового шару на поверхні поділу текстильний матеріал - полімерна плівка.</w:t>
                  </w:r>
                </w:p>
                <w:p w14:paraId="5882D255" w14:textId="77777777" w:rsidR="002B1C9E" w:rsidRPr="002B1C9E" w:rsidRDefault="002B1C9E" w:rsidP="002B1B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Розроблено малокомпонентний друкарський склад на основі самозшиваючого полімеру-зв’язуючого, який відрізняється відсутністю серед компонентів системи предконденсатів термореактивних смол, які містять формальдегід, що забезпечує підвищення екологічної чистоти технології пігментного друку і надрукованої тканини.</w:t>
                  </w:r>
                </w:p>
                <w:p w14:paraId="2DCBDC4C" w14:textId="77777777" w:rsidR="002B1C9E" w:rsidRPr="002B1C9E" w:rsidRDefault="002B1C9E" w:rsidP="002B1B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Визначено, що розроблені пігментні друкарські склади не створюють проблеми налипання зв’язуючого на робочі ділянки обладнання, зокрема на раклю і шаблони, що пов’язано з іонізацією карбоксильних груп полімеру-зв’язуючого у випускній формі.</w:t>
                  </w:r>
                </w:p>
                <w:p w14:paraId="00CF2C26" w14:textId="77777777" w:rsidR="002B1C9E" w:rsidRPr="002B1C9E" w:rsidRDefault="002B1C9E" w:rsidP="002B1B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Проведено виробниче випробування розробленого складу в умовах текстильного підприємства і відзначено високу стійкість забарвлень, м’який гриф надрукованої тканини, високу інтенсивність забарвлення, добру сумісність компонентів фарби, її стабільність, а також відсутність налипання друкарського складу на сито шаблона та раклю.</w:t>
                  </w:r>
                </w:p>
                <w:p w14:paraId="26DD6DCC" w14:textId="77777777" w:rsidR="002B1C9E" w:rsidRPr="002B1C9E" w:rsidRDefault="002B1C9E" w:rsidP="002B1B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C9E">
                    <w:rPr>
                      <w:rFonts w:ascii="Times New Roman" w:eastAsia="Times New Roman" w:hAnsi="Times New Roman" w:cs="Times New Roman"/>
                      <w:sz w:val="24"/>
                      <w:szCs w:val="24"/>
                    </w:rPr>
                    <w:t>Виконано розрахунки економічного ефекту, який може очікуватися при впровадженні розроблених складів у виробництво. Економія складатиме від 41 грн. до 313 грн. на 1000 м</w:t>
                  </w:r>
                  <w:r w:rsidRPr="002B1C9E">
                    <w:rPr>
                      <w:rFonts w:ascii="Times New Roman" w:eastAsia="Times New Roman" w:hAnsi="Times New Roman" w:cs="Times New Roman"/>
                      <w:sz w:val="24"/>
                      <w:szCs w:val="24"/>
                      <w:vertAlign w:val="superscript"/>
                    </w:rPr>
                    <w:t>2</w:t>
                  </w:r>
                  <w:r w:rsidRPr="002B1C9E">
                    <w:rPr>
                      <w:rFonts w:ascii="Times New Roman" w:eastAsia="Times New Roman" w:hAnsi="Times New Roman" w:cs="Times New Roman"/>
                      <w:sz w:val="24"/>
                      <w:szCs w:val="24"/>
                    </w:rPr>
                    <w:t> в залежності від запропонованого складу та вибору малюнка – білоземельного чи ґрунтового.</w:t>
                  </w:r>
                </w:p>
              </w:tc>
            </w:tr>
          </w:tbl>
          <w:p w14:paraId="371F35A6" w14:textId="77777777" w:rsidR="002B1C9E" w:rsidRPr="002B1C9E" w:rsidRDefault="002B1C9E" w:rsidP="002B1C9E">
            <w:pPr>
              <w:spacing w:after="0" w:line="240" w:lineRule="auto"/>
              <w:rPr>
                <w:rFonts w:ascii="Times New Roman" w:eastAsia="Times New Roman" w:hAnsi="Times New Roman" w:cs="Times New Roman"/>
                <w:sz w:val="24"/>
                <w:szCs w:val="24"/>
              </w:rPr>
            </w:pPr>
          </w:p>
        </w:tc>
      </w:tr>
    </w:tbl>
    <w:p w14:paraId="49BAF2C3" w14:textId="77777777" w:rsidR="002B1C9E" w:rsidRPr="002B1C9E" w:rsidRDefault="002B1C9E" w:rsidP="002B1C9E"/>
    <w:sectPr w:rsidR="002B1C9E" w:rsidRPr="002B1C9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E5D0" w14:textId="77777777" w:rsidR="002B1B97" w:rsidRDefault="002B1B97">
      <w:pPr>
        <w:spacing w:after="0" w:line="240" w:lineRule="auto"/>
      </w:pPr>
      <w:r>
        <w:separator/>
      </w:r>
    </w:p>
  </w:endnote>
  <w:endnote w:type="continuationSeparator" w:id="0">
    <w:p w14:paraId="731D9779" w14:textId="77777777" w:rsidR="002B1B97" w:rsidRDefault="002B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DB02" w14:textId="77777777" w:rsidR="002B1B97" w:rsidRDefault="002B1B97">
      <w:pPr>
        <w:spacing w:after="0" w:line="240" w:lineRule="auto"/>
      </w:pPr>
      <w:r>
        <w:separator/>
      </w:r>
    </w:p>
  </w:footnote>
  <w:footnote w:type="continuationSeparator" w:id="0">
    <w:p w14:paraId="3CCBE7BB" w14:textId="77777777" w:rsidR="002B1B97" w:rsidRDefault="002B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B1B9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55BE5"/>
    <w:multiLevelType w:val="multilevel"/>
    <w:tmpl w:val="60F64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B97"/>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2BF"/>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99970</TotalTime>
  <Pages>3</Pages>
  <Words>747</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507</cp:revision>
  <dcterms:created xsi:type="dcterms:W3CDTF">2024-06-20T08:51:00Z</dcterms:created>
  <dcterms:modified xsi:type="dcterms:W3CDTF">2024-12-20T20:19:00Z</dcterms:modified>
  <cp:category/>
</cp:coreProperties>
</file>