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012" w14:textId="459E01AB" w:rsidR="00925C63" w:rsidRPr="0026044D" w:rsidRDefault="0026044D" w:rsidP="0026044D">
      <w:r>
        <w:rPr>
          <w:rFonts w:ascii="Verdana" w:hAnsi="Verdana"/>
          <w:b/>
          <w:bCs/>
          <w:color w:val="000000"/>
          <w:shd w:val="clear" w:color="auto" w:fill="FFFFFF"/>
        </w:rPr>
        <w:t>Радзієвська Ірина Гіронтіївна. Розробка технології купажованих тваринно-рослинних жирів підвищеної харчової цінності : Дис... канд. наук: 05.18.06 - 2010</w:t>
      </w:r>
    </w:p>
    <w:sectPr w:rsidR="00925C63" w:rsidRPr="002604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B9C3" w14:textId="77777777" w:rsidR="00003E0D" w:rsidRDefault="00003E0D">
      <w:pPr>
        <w:spacing w:after="0" w:line="240" w:lineRule="auto"/>
      </w:pPr>
      <w:r>
        <w:separator/>
      </w:r>
    </w:p>
  </w:endnote>
  <w:endnote w:type="continuationSeparator" w:id="0">
    <w:p w14:paraId="1DD9875E" w14:textId="77777777" w:rsidR="00003E0D" w:rsidRDefault="0000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D87C" w14:textId="77777777" w:rsidR="00003E0D" w:rsidRDefault="00003E0D">
      <w:pPr>
        <w:spacing w:after="0" w:line="240" w:lineRule="auto"/>
      </w:pPr>
      <w:r>
        <w:separator/>
      </w:r>
    </w:p>
  </w:footnote>
  <w:footnote w:type="continuationSeparator" w:id="0">
    <w:p w14:paraId="75B221CE" w14:textId="77777777" w:rsidR="00003E0D" w:rsidRDefault="0000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3E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0D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96557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7487</cp:revision>
  <dcterms:created xsi:type="dcterms:W3CDTF">2024-06-20T08:51:00Z</dcterms:created>
  <dcterms:modified xsi:type="dcterms:W3CDTF">2024-12-15T15:39:00Z</dcterms:modified>
  <cp:category/>
</cp:coreProperties>
</file>