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3D2CAFA9" w:rsidR="00AB2F2F" w:rsidRPr="00443237" w:rsidRDefault="00443237" w:rsidP="00443237">
      <w:r>
        <w:rPr>
          <w:rFonts w:ascii="Verdana" w:hAnsi="Verdana"/>
          <w:b/>
          <w:bCs/>
          <w:color w:val="000000"/>
          <w:shd w:val="clear" w:color="auto" w:fill="FFFFFF"/>
        </w:rPr>
        <w:t xml:space="preserve">Доцюк Лідія Георгіївна. Роль гломеруло-тубулярного балансу в регуляції циркадіанного ритму функції нирок в нормі та при експериментальному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нефриті.-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д-ра мед. наук: 14.03.04, ДВНЗ "Терноп. держ. мед. ун-т ім. І. Я. Горбачевського МОЗ України". - Т., 2013.- 360 с.</w:t>
      </w:r>
    </w:p>
    <w:sectPr w:rsidR="00AB2F2F" w:rsidRPr="0044323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C74E" w14:textId="77777777" w:rsidR="00C608EB" w:rsidRDefault="00C608EB">
      <w:pPr>
        <w:spacing w:after="0" w:line="240" w:lineRule="auto"/>
      </w:pPr>
      <w:r>
        <w:separator/>
      </w:r>
    </w:p>
  </w:endnote>
  <w:endnote w:type="continuationSeparator" w:id="0">
    <w:p w14:paraId="7A7F7AD8" w14:textId="77777777" w:rsidR="00C608EB" w:rsidRDefault="00C6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D3CB" w14:textId="77777777" w:rsidR="00C608EB" w:rsidRDefault="00C608EB">
      <w:pPr>
        <w:spacing w:after="0" w:line="240" w:lineRule="auto"/>
      </w:pPr>
      <w:r>
        <w:separator/>
      </w:r>
    </w:p>
  </w:footnote>
  <w:footnote w:type="continuationSeparator" w:id="0">
    <w:p w14:paraId="754F2003" w14:textId="77777777" w:rsidR="00C608EB" w:rsidRDefault="00C6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08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8EB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131323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6587</cp:revision>
  <dcterms:created xsi:type="dcterms:W3CDTF">2024-06-20T08:51:00Z</dcterms:created>
  <dcterms:modified xsi:type="dcterms:W3CDTF">2025-01-31T18:39:00Z</dcterms:modified>
  <cp:category/>
</cp:coreProperties>
</file>