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996E"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Анненков, Владимир Вадимович.</w:t>
      </w:r>
    </w:p>
    <w:p w14:paraId="707BFEE1"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 xml:space="preserve">Электромагнитная эмиссия в тонкой пучково-плазменной </w:t>
      </w:r>
      <w:proofErr w:type="gramStart"/>
      <w:r w:rsidRPr="002E5533">
        <w:rPr>
          <w:rFonts w:ascii="Helvetica" w:eastAsia="Symbol" w:hAnsi="Helvetica" w:cs="Helvetica"/>
          <w:b/>
          <w:bCs/>
          <w:color w:val="222222"/>
          <w:kern w:val="0"/>
          <w:sz w:val="21"/>
          <w:szCs w:val="21"/>
          <w:lang w:eastAsia="ru-RU"/>
        </w:rPr>
        <w:t>системе :</w:t>
      </w:r>
      <w:proofErr w:type="gramEnd"/>
      <w:r w:rsidRPr="002E553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Анненков Владимир Вадимович; [Место защиты: Институт ядерной физики им. Г.И. Будкера]. - Новосибирск, 2019. - 105 </w:t>
      </w:r>
      <w:proofErr w:type="gramStart"/>
      <w:r w:rsidRPr="002E5533">
        <w:rPr>
          <w:rFonts w:ascii="Helvetica" w:eastAsia="Symbol" w:hAnsi="Helvetica" w:cs="Helvetica"/>
          <w:b/>
          <w:bCs/>
          <w:color w:val="222222"/>
          <w:kern w:val="0"/>
          <w:sz w:val="21"/>
          <w:szCs w:val="21"/>
          <w:lang w:eastAsia="ru-RU"/>
        </w:rPr>
        <w:t>с. :</w:t>
      </w:r>
      <w:proofErr w:type="gramEnd"/>
      <w:r w:rsidRPr="002E5533">
        <w:rPr>
          <w:rFonts w:ascii="Helvetica" w:eastAsia="Symbol" w:hAnsi="Helvetica" w:cs="Helvetica"/>
          <w:b/>
          <w:bCs/>
          <w:color w:val="222222"/>
          <w:kern w:val="0"/>
          <w:sz w:val="21"/>
          <w:szCs w:val="21"/>
          <w:lang w:eastAsia="ru-RU"/>
        </w:rPr>
        <w:t xml:space="preserve"> ил.</w:t>
      </w:r>
    </w:p>
    <w:p w14:paraId="5FEDE97C"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 xml:space="preserve">Оглавление </w:t>
      </w:r>
      <w:proofErr w:type="spellStart"/>
      <w:r w:rsidRPr="002E5533">
        <w:rPr>
          <w:rFonts w:ascii="Helvetica" w:eastAsia="Symbol" w:hAnsi="Helvetica" w:cs="Helvetica"/>
          <w:b/>
          <w:bCs/>
          <w:color w:val="222222"/>
          <w:kern w:val="0"/>
          <w:sz w:val="21"/>
          <w:szCs w:val="21"/>
          <w:lang w:eastAsia="ru-RU"/>
        </w:rPr>
        <w:t>диссертациикандидат</w:t>
      </w:r>
      <w:proofErr w:type="spellEnd"/>
      <w:r w:rsidRPr="002E5533">
        <w:rPr>
          <w:rFonts w:ascii="Helvetica" w:eastAsia="Symbol" w:hAnsi="Helvetica" w:cs="Helvetica"/>
          <w:b/>
          <w:bCs/>
          <w:color w:val="222222"/>
          <w:kern w:val="0"/>
          <w:sz w:val="21"/>
          <w:szCs w:val="21"/>
          <w:lang w:eastAsia="ru-RU"/>
        </w:rPr>
        <w:t xml:space="preserve"> наук Анненков Владимир Вадимович</w:t>
      </w:r>
    </w:p>
    <w:p w14:paraId="45231BAE"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Введение</w:t>
      </w:r>
    </w:p>
    <w:p w14:paraId="6EE9AFAF"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Глава 1. Механизм пучково-плазменной антенны</w:t>
      </w:r>
    </w:p>
    <w:p w14:paraId="1605C5BC"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1.1. Теория для плоского случая</w:t>
      </w:r>
    </w:p>
    <w:p w14:paraId="767F8C3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1.2. Проверка численным моделированием</w:t>
      </w:r>
    </w:p>
    <w:p w14:paraId="16323E45"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1.3. Теория для цилиндрического случая</w:t>
      </w:r>
    </w:p>
    <w:p w14:paraId="208BAA5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Глава 2. Моделирование электромагнитной эмиссии из тонкой</w:t>
      </w:r>
    </w:p>
    <w:p w14:paraId="2911C9AE"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плазмы с непрерывно инжектируемым электронным пучком</w:t>
      </w:r>
    </w:p>
    <w:p w14:paraId="2A72F366"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2.1. Численная модель с открытыми границами</w:t>
      </w:r>
    </w:p>
    <w:p w14:paraId="16F06C1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2.2. Расчётная область</w:t>
      </w:r>
    </w:p>
    <w:p w14:paraId="206EA41D"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2.3. Генерация электромагнитного излучения в модулированной плазме</w:t>
      </w:r>
    </w:p>
    <w:p w14:paraId="4F9AC181"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 xml:space="preserve">2.3.1. Излучение вблизи </w:t>
      </w:r>
      <w:proofErr w:type="spellStart"/>
      <w:r w:rsidRPr="002E5533">
        <w:rPr>
          <w:rFonts w:ascii="Helvetica" w:eastAsia="Symbol" w:hAnsi="Helvetica" w:cs="Helvetica"/>
          <w:b/>
          <w:bCs/>
          <w:color w:val="222222"/>
          <w:kern w:val="0"/>
          <w:sz w:val="21"/>
          <w:szCs w:val="21"/>
          <w:lang w:eastAsia="ru-RU"/>
        </w:rPr>
        <w:t>шр</w:t>
      </w:r>
      <w:proofErr w:type="spellEnd"/>
    </w:p>
    <w:p w14:paraId="7EFE4AF3"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2.3.2. Излучение вблизи 2шр</w:t>
      </w:r>
    </w:p>
    <w:p w14:paraId="7C8E4B5A"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2.4. Электромагнитная эмиссия из первоначально однородной плазмы</w:t>
      </w:r>
    </w:p>
    <w:p w14:paraId="79EDBE4B"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2.5. Основные выводы</w:t>
      </w:r>
    </w:p>
    <w:p w14:paraId="30AA342A"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Глава 3. Моделирование процесса релаксации электронного пучка с энергией 100 кэВ в экспериментальных условиях установки ГОЛ-3</w:t>
      </w:r>
    </w:p>
    <w:p w14:paraId="0C9FFEE9"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3.1. Численная модель</w:t>
      </w:r>
    </w:p>
    <w:p w14:paraId="7102E757"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3.1.1. Область моделирования</w:t>
      </w:r>
    </w:p>
    <w:p w14:paraId="1771E560"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3.1.2. Распределение электронов пучка</w:t>
      </w:r>
    </w:p>
    <w:p w14:paraId="07795597"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3.2. Инжекция в однородную плазму</w:t>
      </w:r>
    </w:p>
    <w:p w14:paraId="54D540CB"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3.2.1. Механизм пучково-плазменной антенны</w:t>
      </w:r>
    </w:p>
    <w:p w14:paraId="14239BC4"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3.2.2. Результаты моделирования</w:t>
      </w:r>
    </w:p>
    <w:p w14:paraId="351B76E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Стр.</w:t>
      </w:r>
    </w:p>
    <w:p w14:paraId="79AC9D48"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3.3. Срыв пучково-плазменной неустойчивости</w:t>
      </w:r>
    </w:p>
    <w:p w14:paraId="6E1AC38C"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3.4. Сценарий эксперимента</w:t>
      </w:r>
    </w:p>
    <w:p w14:paraId="13CCBD6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3.5. Основные выводы</w:t>
      </w:r>
    </w:p>
    <w:p w14:paraId="308A2541"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 xml:space="preserve">Глава 4. Генерация мощного </w:t>
      </w:r>
      <w:proofErr w:type="spellStart"/>
      <w:r w:rsidRPr="002E5533">
        <w:rPr>
          <w:rFonts w:ascii="Helvetica" w:eastAsia="Symbol" w:hAnsi="Helvetica" w:cs="Helvetica"/>
          <w:b/>
          <w:bCs/>
          <w:color w:val="222222"/>
          <w:kern w:val="0"/>
          <w:sz w:val="21"/>
          <w:szCs w:val="21"/>
          <w:lang w:eastAsia="ru-RU"/>
        </w:rPr>
        <w:t>терагерцового</w:t>
      </w:r>
      <w:proofErr w:type="spellEnd"/>
      <w:r w:rsidRPr="002E5533">
        <w:rPr>
          <w:rFonts w:ascii="Helvetica" w:eastAsia="Symbol" w:hAnsi="Helvetica" w:cs="Helvetica"/>
          <w:b/>
          <w:bCs/>
          <w:color w:val="222222"/>
          <w:kern w:val="0"/>
          <w:sz w:val="21"/>
          <w:szCs w:val="21"/>
          <w:lang w:eastAsia="ru-RU"/>
        </w:rPr>
        <w:t xml:space="preserve"> излучения встречными</w:t>
      </w:r>
    </w:p>
    <w:p w14:paraId="3EC4017C"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lastRenderedPageBreak/>
        <w:t>электронными пучками с разной поперечной структурой</w:t>
      </w:r>
    </w:p>
    <w:p w14:paraId="0079C7D8"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4.1. Механизм излучения</w:t>
      </w:r>
    </w:p>
    <w:p w14:paraId="5AF45C1E"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4.2. Численная модель</w:t>
      </w:r>
    </w:p>
    <w:p w14:paraId="6B7EE30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4.3. Генерация ТГц излучения пучками с различными поперечными размерами</w:t>
      </w:r>
    </w:p>
    <w:p w14:paraId="7DD7AF8C"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4.4. Столкновение плотных пучков с одинаковыми поперечными размерами</w:t>
      </w:r>
    </w:p>
    <w:p w14:paraId="56767662"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4.5. Основные выводы</w:t>
      </w:r>
    </w:p>
    <w:p w14:paraId="19A8766E"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Заключение</w:t>
      </w:r>
    </w:p>
    <w:p w14:paraId="6ED411DB"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Список сокращений и условных обозначений</w:t>
      </w:r>
    </w:p>
    <w:p w14:paraId="58BDEBBA"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Список литературы</w:t>
      </w:r>
    </w:p>
    <w:p w14:paraId="09093170" w14:textId="77777777" w:rsidR="002E5533" w:rsidRPr="002E5533" w:rsidRDefault="002E5533" w:rsidP="002E5533">
      <w:pPr>
        <w:rPr>
          <w:rFonts w:ascii="Helvetica" w:eastAsia="Symbol" w:hAnsi="Helvetica" w:cs="Helvetica"/>
          <w:b/>
          <w:bCs/>
          <w:color w:val="222222"/>
          <w:kern w:val="0"/>
          <w:sz w:val="21"/>
          <w:szCs w:val="21"/>
          <w:lang w:eastAsia="ru-RU"/>
        </w:rPr>
      </w:pPr>
      <w:r w:rsidRPr="002E5533">
        <w:rPr>
          <w:rFonts w:ascii="Helvetica" w:eastAsia="Symbol" w:hAnsi="Helvetica" w:cs="Helvetica"/>
          <w:b/>
          <w:bCs/>
          <w:color w:val="222222"/>
          <w:kern w:val="0"/>
          <w:sz w:val="21"/>
          <w:szCs w:val="21"/>
          <w:lang w:eastAsia="ru-RU"/>
        </w:rPr>
        <w:t>Список рисунков</w:t>
      </w:r>
    </w:p>
    <w:p w14:paraId="3869883D" w14:textId="5FB83710" w:rsidR="00F11235" w:rsidRPr="002E5533" w:rsidRDefault="00F11235" w:rsidP="002E5533"/>
    <w:sectPr w:rsidR="00F11235" w:rsidRPr="002E55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CAE9" w14:textId="77777777" w:rsidR="00C63F39" w:rsidRDefault="00C63F39">
      <w:pPr>
        <w:spacing w:after="0" w:line="240" w:lineRule="auto"/>
      </w:pPr>
      <w:r>
        <w:separator/>
      </w:r>
    </w:p>
  </w:endnote>
  <w:endnote w:type="continuationSeparator" w:id="0">
    <w:p w14:paraId="19A2D667" w14:textId="77777777" w:rsidR="00C63F39" w:rsidRDefault="00C6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632F" w14:textId="77777777" w:rsidR="00C63F39" w:rsidRDefault="00C63F39"/>
    <w:p w14:paraId="6712FC94" w14:textId="77777777" w:rsidR="00C63F39" w:rsidRDefault="00C63F39"/>
    <w:p w14:paraId="5E70B95E" w14:textId="77777777" w:rsidR="00C63F39" w:rsidRDefault="00C63F39"/>
    <w:p w14:paraId="258431CD" w14:textId="77777777" w:rsidR="00C63F39" w:rsidRDefault="00C63F39"/>
    <w:p w14:paraId="5B775977" w14:textId="77777777" w:rsidR="00C63F39" w:rsidRDefault="00C63F39"/>
    <w:p w14:paraId="0CB01BD3" w14:textId="77777777" w:rsidR="00C63F39" w:rsidRDefault="00C63F39"/>
    <w:p w14:paraId="5B282F37" w14:textId="77777777" w:rsidR="00C63F39" w:rsidRDefault="00C63F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D342D" wp14:editId="77F743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56BF" w14:textId="77777777" w:rsidR="00C63F39" w:rsidRDefault="00C63F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D34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8256BF" w14:textId="77777777" w:rsidR="00C63F39" w:rsidRDefault="00C63F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82859" w14:textId="77777777" w:rsidR="00C63F39" w:rsidRDefault="00C63F39"/>
    <w:p w14:paraId="6120B03A" w14:textId="77777777" w:rsidR="00C63F39" w:rsidRDefault="00C63F39"/>
    <w:p w14:paraId="3E158F5D" w14:textId="77777777" w:rsidR="00C63F39" w:rsidRDefault="00C63F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89186" wp14:editId="0653B7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2EE2A" w14:textId="77777777" w:rsidR="00C63F39" w:rsidRDefault="00C63F39"/>
                          <w:p w14:paraId="30F7B34D" w14:textId="77777777" w:rsidR="00C63F39" w:rsidRDefault="00C63F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891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82EE2A" w14:textId="77777777" w:rsidR="00C63F39" w:rsidRDefault="00C63F39"/>
                    <w:p w14:paraId="30F7B34D" w14:textId="77777777" w:rsidR="00C63F39" w:rsidRDefault="00C63F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9CB02" w14:textId="77777777" w:rsidR="00C63F39" w:rsidRDefault="00C63F39"/>
    <w:p w14:paraId="4A5DFEF7" w14:textId="77777777" w:rsidR="00C63F39" w:rsidRDefault="00C63F39">
      <w:pPr>
        <w:rPr>
          <w:sz w:val="2"/>
          <w:szCs w:val="2"/>
        </w:rPr>
      </w:pPr>
    </w:p>
    <w:p w14:paraId="130B3182" w14:textId="77777777" w:rsidR="00C63F39" w:rsidRDefault="00C63F39"/>
    <w:p w14:paraId="2F7711A8" w14:textId="77777777" w:rsidR="00C63F39" w:rsidRDefault="00C63F39">
      <w:pPr>
        <w:spacing w:after="0" w:line="240" w:lineRule="auto"/>
      </w:pPr>
    </w:p>
  </w:footnote>
  <w:footnote w:type="continuationSeparator" w:id="0">
    <w:p w14:paraId="7C7E33F8" w14:textId="77777777" w:rsidR="00C63F39" w:rsidRDefault="00C6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39"/>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168806</TotalTime>
  <Pages>2</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5304</cp:revision>
  <cp:lastPrinted>2009-02-06T05:36:00Z</cp:lastPrinted>
  <dcterms:created xsi:type="dcterms:W3CDTF">2024-01-07T13:43:00Z</dcterms:created>
  <dcterms:modified xsi:type="dcterms:W3CDTF">2025-09-24T10:30:00Z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