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4F009" w14:textId="6625F50D" w:rsidR="0060732C" w:rsidRDefault="004B4FF9" w:rsidP="004B4FF9">
      <w:pPr>
        <w:rPr>
          <w:rFonts w:ascii="Verdana" w:hAnsi="Verdana"/>
          <w:b/>
          <w:bCs/>
          <w:color w:val="000000"/>
          <w:shd w:val="clear" w:color="auto" w:fill="FFFFFF"/>
        </w:rPr>
      </w:pPr>
      <w:r>
        <w:rPr>
          <w:rFonts w:ascii="Verdana" w:hAnsi="Verdana"/>
          <w:b/>
          <w:bCs/>
          <w:color w:val="000000"/>
          <w:shd w:val="clear" w:color="auto" w:fill="FFFFFF"/>
        </w:rPr>
        <w:t xml:space="preserve">Руденко Тимофій Вікторович. Поліпшення функціональних характеристик шестеренного насоса шляхом регулювання подачі : Дис... канд. наук: 05.05.17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B4FF9" w:rsidRPr="004B4FF9" w14:paraId="2577C725" w14:textId="77777777" w:rsidTr="004B4FF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B4FF9" w:rsidRPr="004B4FF9" w14:paraId="6235AE21" w14:textId="77777777">
              <w:trPr>
                <w:tblCellSpacing w:w="0" w:type="dxa"/>
              </w:trPr>
              <w:tc>
                <w:tcPr>
                  <w:tcW w:w="0" w:type="auto"/>
                  <w:vAlign w:val="center"/>
                  <w:hideMark/>
                </w:tcPr>
                <w:p w14:paraId="7057D765" w14:textId="77777777" w:rsidR="004B4FF9" w:rsidRPr="004B4FF9" w:rsidRDefault="004B4FF9" w:rsidP="004B4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FF9">
                    <w:rPr>
                      <w:rFonts w:ascii="Times New Roman" w:eastAsia="Times New Roman" w:hAnsi="Times New Roman" w:cs="Times New Roman"/>
                      <w:sz w:val="24"/>
                      <w:szCs w:val="24"/>
                    </w:rPr>
                    <w:lastRenderedPageBreak/>
                    <w:t>Т.В. Руденко „Поліпшення функціональних характеристик шестеренного насоса шляхом регулювання подачі” – Рукопис. Дисертація на здобуття наукового ступеня кандидата технічних наук за спеціальністю 05.05.17 „Гідравлічні машини та гідропневмоагрегати” Харків – 2007.</w:t>
                  </w:r>
                </w:p>
                <w:p w14:paraId="74EF3640" w14:textId="77777777" w:rsidR="004B4FF9" w:rsidRPr="004B4FF9" w:rsidRDefault="004B4FF9" w:rsidP="004B4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FF9">
                    <w:rPr>
                      <w:rFonts w:ascii="Times New Roman" w:eastAsia="Times New Roman" w:hAnsi="Times New Roman" w:cs="Times New Roman"/>
                      <w:sz w:val="24"/>
                      <w:szCs w:val="24"/>
                    </w:rPr>
                    <w:t>Дисертація присвячена підвищенню технічного рівня шестеренних насосів шляхом розробки і дослідження шестеренного насоса з регульованою подачею.</w:t>
                  </w:r>
                </w:p>
                <w:p w14:paraId="18011922" w14:textId="77777777" w:rsidR="004B4FF9" w:rsidRPr="004B4FF9" w:rsidRDefault="004B4FF9" w:rsidP="004B4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FF9">
                    <w:rPr>
                      <w:rFonts w:ascii="Times New Roman" w:eastAsia="Times New Roman" w:hAnsi="Times New Roman" w:cs="Times New Roman"/>
                      <w:sz w:val="24"/>
                      <w:szCs w:val="24"/>
                    </w:rPr>
                    <w:t>В основу конструкції шестеренного насоса з регульованою подачею покладено виявлене явище зменшення робочого об’єму насосу при збільшені міжцентрової відстані зубчатого зачеплення насоса.</w:t>
                  </w:r>
                </w:p>
                <w:p w14:paraId="7D2DE5C5" w14:textId="77777777" w:rsidR="004B4FF9" w:rsidRPr="004B4FF9" w:rsidRDefault="004B4FF9" w:rsidP="004B4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FF9">
                    <w:rPr>
                      <w:rFonts w:ascii="Times New Roman" w:eastAsia="Times New Roman" w:hAnsi="Times New Roman" w:cs="Times New Roman"/>
                      <w:sz w:val="24"/>
                      <w:szCs w:val="24"/>
                    </w:rPr>
                    <w:t>Теоретичними дослідженнями було передбачено отримання і дослідження математичної моделі геометричних параметрів евольвентного зубчатого зачеплення шестеренного насоса з регульованою подачею та їх впливу на функціональні показники насоса; розробку системи критеріїв оцінки якості регулювання, що дало змогу оптимізувати параметри зубчатого зачеплення з метою отримання максимальних функціональних показників насоса.</w:t>
                  </w:r>
                </w:p>
                <w:p w14:paraId="64D4AE26" w14:textId="77777777" w:rsidR="004B4FF9" w:rsidRPr="004B4FF9" w:rsidRDefault="004B4FF9" w:rsidP="004B4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FF9">
                    <w:rPr>
                      <w:rFonts w:ascii="Times New Roman" w:eastAsia="Times New Roman" w:hAnsi="Times New Roman" w:cs="Times New Roman"/>
                      <w:sz w:val="24"/>
                      <w:szCs w:val="24"/>
                    </w:rPr>
                    <w:t>Експериментальні дослідження мали своєю метою перевірку основних теоретичних положень та висновків на практиці і перевірку працездатності розробленого насоса.</w:t>
                  </w:r>
                </w:p>
                <w:p w14:paraId="4E29E41C" w14:textId="77777777" w:rsidR="004B4FF9" w:rsidRPr="004B4FF9" w:rsidRDefault="004B4FF9" w:rsidP="004B4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FF9">
                    <w:rPr>
                      <w:rFonts w:ascii="Times New Roman" w:eastAsia="Times New Roman" w:hAnsi="Times New Roman" w:cs="Times New Roman"/>
                      <w:sz w:val="24"/>
                      <w:szCs w:val="24"/>
                    </w:rPr>
                    <w:t>Основні наукові положення і результати дисертаційної роботи мають, як наукову, так і практичну значущість при розрахунку і проектуванні ШНРП, а також в навчальному процесі. Результати роботи передані на Кіровоградський ВАТ «Гідросила». Техніко-економічна оцінка результатів впровадження розробленої конструкції насоса встановила, що економічний ефект може скласти понад 132 млн. грн, при програмі 100 тис. насосів, що дасть можливість отримати суттєвий економічний соціальний екологічний ефект в межах області регіону і країни в цілому.</w:t>
                  </w:r>
                </w:p>
                <w:p w14:paraId="3820ED20" w14:textId="77777777" w:rsidR="004B4FF9" w:rsidRPr="004B4FF9" w:rsidRDefault="004B4FF9" w:rsidP="004B4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FF9">
                    <w:rPr>
                      <w:rFonts w:ascii="Times New Roman" w:eastAsia="Times New Roman" w:hAnsi="Times New Roman" w:cs="Times New Roman"/>
                      <w:b/>
                      <w:bCs/>
                      <w:sz w:val="24"/>
                      <w:szCs w:val="24"/>
                    </w:rPr>
                    <w:t>Ключові слова:</w:t>
                  </w:r>
                  <w:r w:rsidRPr="004B4FF9">
                    <w:rPr>
                      <w:rFonts w:ascii="Times New Roman" w:eastAsia="Times New Roman" w:hAnsi="Times New Roman" w:cs="Times New Roman"/>
                      <w:sz w:val="24"/>
                      <w:szCs w:val="24"/>
                    </w:rPr>
                    <w:t> шестеренний насос з регульованою подачею, робочий процес регулювання, зубчате зачеплення, діапазон регулювання, методика розрахунку зубчатого зачеплення, подача, коефіцієнт подачі, загальний ККД, механічний ККД.</w:t>
                  </w:r>
                </w:p>
              </w:tc>
            </w:tr>
          </w:tbl>
          <w:p w14:paraId="40660918" w14:textId="77777777" w:rsidR="004B4FF9" w:rsidRPr="004B4FF9" w:rsidRDefault="004B4FF9" w:rsidP="004B4FF9">
            <w:pPr>
              <w:spacing w:after="0" w:line="240" w:lineRule="auto"/>
              <w:rPr>
                <w:rFonts w:ascii="Times New Roman" w:eastAsia="Times New Roman" w:hAnsi="Times New Roman" w:cs="Times New Roman"/>
                <w:sz w:val="24"/>
                <w:szCs w:val="24"/>
              </w:rPr>
            </w:pPr>
          </w:p>
        </w:tc>
      </w:tr>
      <w:tr w:rsidR="004B4FF9" w:rsidRPr="004B4FF9" w14:paraId="0BD84000" w14:textId="77777777" w:rsidTr="004B4FF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B4FF9" w:rsidRPr="004B4FF9" w14:paraId="112264EB" w14:textId="77777777">
              <w:trPr>
                <w:tblCellSpacing w:w="0" w:type="dxa"/>
              </w:trPr>
              <w:tc>
                <w:tcPr>
                  <w:tcW w:w="0" w:type="auto"/>
                  <w:vAlign w:val="center"/>
                  <w:hideMark/>
                </w:tcPr>
                <w:p w14:paraId="7F1F9FB8" w14:textId="77777777" w:rsidR="004B4FF9" w:rsidRPr="004B4FF9" w:rsidRDefault="004B4FF9" w:rsidP="004B4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FF9">
                    <w:rPr>
                      <w:rFonts w:ascii="Times New Roman" w:eastAsia="Times New Roman" w:hAnsi="Times New Roman" w:cs="Times New Roman"/>
                      <w:sz w:val="24"/>
                      <w:szCs w:val="24"/>
                    </w:rPr>
                    <w:t>Проведені в дисертаційній роботі дослідження дозволяють сформулювати наступні висновки:</w:t>
                  </w:r>
                </w:p>
                <w:p w14:paraId="7B3F4868" w14:textId="77777777" w:rsidR="004B4FF9" w:rsidRPr="004B4FF9" w:rsidRDefault="004B4FF9" w:rsidP="004B4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FF9">
                    <w:rPr>
                      <w:rFonts w:ascii="Times New Roman" w:eastAsia="Times New Roman" w:hAnsi="Times New Roman" w:cs="Times New Roman"/>
                      <w:sz w:val="24"/>
                      <w:szCs w:val="24"/>
                    </w:rPr>
                    <w:t>1. Одним з найперспективніших напрямів розвитку ГА є розробка ШНРП, який відрізняється від об'ємних насосів інших типів цілою низкою істотних переваг. В перспективі при створенні ШНРП, враховуючи конструктивну простоту, низьку вартість та нечутливість до умов експлуатації шестеренні гідромашини можуть з успіхом конкурувати з іншими типами об’ємних насосів.</w:t>
                  </w:r>
                </w:p>
                <w:p w14:paraId="45C9B3A5" w14:textId="77777777" w:rsidR="004B4FF9" w:rsidRPr="004B4FF9" w:rsidRDefault="004B4FF9" w:rsidP="004B4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FF9">
                    <w:rPr>
                      <w:rFonts w:ascii="Times New Roman" w:eastAsia="Times New Roman" w:hAnsi="Times New Roman" w:cs="Times New Roman"/>
                      <w:sz w:val="24"/>
                      <w:szCs w:val="24"/>
                    </w:rPr>
                    <w:t>2. Із всього різноманіття схем регулювання найбільш перспективною слід визнати запропонований спосіб зміни робочого об’єму НШ шляхом зміни ступеня заглиблення зуба в МЗЗ, що досягається зміною МР ЗЗ насоса.</w:t>
                  </w:r>
                </w:p>
                <w:p w14:paraId="65FD9023" w14:textId="77777777" w:rsidR="004B4FF9" w:rsidRPr="004B4FF9" w:rsidRDefault="004B4FF9" w:rsidP="004B4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FF9">
                    <w:rPr>
                      <w:rFonts w:ascii="Times New Roman" w:eastAsia="Times New Roman" w:hAnsi="Times New Roman" w:cs="Times New Roman"/>
                      <w:sz w:val="24"/>
                      <w:szCs w:val="24"/>
                    </w:rPr>
                    <w:t>3. Запропоновані параметри, дозволяють оцінити функціональні характеристики ШНРП параметр регулювання - , коефіцієнта використання об’єму качаючого вузла ШНРП - та коефіцієнта технічного рівня ШНРП - .</w:t>
                  </w:r>
                </w:p>
                <w:p w14:paraId="4B8F8EB1" w14:textId="77777777" w:rsidR="004B4FF9" w:rsidRPr="004B4FF9" w:rsidRDefault="004B4FF9" w:rsidP="004B4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FF9">
                    <w:rPr>
                      <w:rFonts w:ascii="Times New Roman" w:eastAsia="Times New Roman" w:hAnsi="Times New Roman" w:cs="Times New Roman"/>
                      <w:sz w:val="24"/>
                      <w:szCs w:val="24"/>
                    </w:rPr>
                    <w:lastRenderedPageBreak/>
                    <w:t>4. Розроблена математична модель ШНРП, що включає аналітичні залежності подачі ШНРП від параметрів ЗЗ, дозволяє всебічно дослідити взаємозв’язки між параметрами ЗЗ та функціональними характеристиками ШНРП.</w:t>
                  </w:r>
                </w:p>
                <w:p w14:paraId="5D61FF6E" w14:textId="77777777" w:rsidR="004B4FF9" w:rsidRPr="004B4FF9" w:rsidRDefault="004B4FF9" w:rsidP="004B4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FF9">
                    <w:rPr>
                      <w:rFonts w:ascii="Times New Roman" w:eastAsia="Times New Roman" w:hAnsi="Times New Roman" w:cs="Times New Roman"/>
                      <w:sz w:val="24"/>
                      <w:szCs w:val="24"/>
                    </w:rPr>
                    <w:t>5. Результати моделювання процесів регулювання ШНРП геометричними методами дозволило дати оцінку та підтвердити достовірність отриманих математичних моделей і проведених теоретичних досліджень.</w:t>
                  </w:r>
                </w:p>
                <w:p w14:paraId="139104B7" w14:textId="77777777" w:rsidR="004B4FF9" w:rsidRPr="004B4FF9" w:rsidRDefault="004B4FF9" w:rsidP="004B4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FF9">
                    <w:rPr>
                      <w:rFonts w:ascii="Times New Roman" w:eastAsia="Times New Roman" w:hAnsi="Times New Roman" w:cs="Times New Roman"/>
                      <w:sz w:val="24"/>
                      <w:szCs w:val="24"/>
                    </w:rPr>
                    <w:t>6. Досліджена можливість отримання оптимальних параметрів ЗЗ. В результаті можуть бути досягнутий наступні функціональні параметри при , , і товщині зуба на колі вершин : параметр регулювання -, діапазон регулювання -, коефіцієнт використання об’єму качаючого вузла -, і коефіцієнт технічного рівня ШНРП - .</w:t>
                  </w:r>
                </w:p>
                <w:p w14:paraId="3D6EAD95" w14:textId="77777777" w:rsidR="004B4FF9" w:rsidRPr="004B4FF9" w:rsidRDefault="004B4FF9" w:rsidP="004B4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FF9">
                    <w:rPr>
                      <w:rFonts w:ascii="Times New Roman" w:eastAsia="Times New Roman" w:hAnsi="Times New Roman" w:cs="Times New Roman"/>
                      <w:sz w:val="24"/>
                      <w:szCs w:val="24"/>
                    </w:rPr>
                    <w:t>7. Результати проведення експлуатаційних випробувань ШНРП підтвердили високу працездатність експериментальних ШНРП, що не поступається серійному нерегульованому шестеренному насосу.</w:t>
                  </w:r>
                </w:p>
                <w:p w14:paraId="5A060372" w14:textId="77777777" w:rsidR="004B4FF9" w:rsidRPr="004B4FF9" w:rsidRDefault="004B4FF9" w:rsidP="004B4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FF9">
                    <w:rPr>
                      <w:rFonts w:ascii="Times New Roman" w:eastAsia="Times New Roman" w:hAnsi="Times New Roman" w:cs="Times New Roman"/>
                      <w:sz w:val="24"/>
                      <w:szCs w:val="24"/>
                    </w:rPr>
                    <w:t>8. Ґрунтуючись на результатах теоретичних досліджень була розроблена методика і алгоритм розрахунку і проектування ШНРП, конструкція, якого забезпечує максимально можливі технічні характеристики ШНРП.</w:t>
                  </w:r>
                </w:p>
                <w:p w14:paraId="33BF0FD8" w14:textId="77777777" w:rsidR="004B4FF9" w:rsidRPr="004B4FF9" w:rsidRDefault="004B4FF9" w:rsidP="004B4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FF9">
                    <w:rPr>
                      <w:rFonts w:ascii="Times New Roman" w:eastAsia="Times New Roman" w:hAnsi="Times New Roman" w:cs="Times New Roman"/>
                      <w:sz w:val="24"/>
                      <w:szCs w:val="24"/>
                    </w:rPr>
                    <w:t>9. Передбачуваний річний об'єм споживання ШНРП в перший рік випуску ШНРП складає близько 100 тис. насосів, що підтверджується маркетинговими дослідженнями.</w:t>
                  </w:r>
                </w:p>
                <w:p w14:paraId="43CFACBB" w14:textId="77777777" w:rsidR="004B4FF9" w:rsidRPr="004B4FF9" w:rsidRDefault="004B4FF9" w:rsidP="004B4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FF9">
                    <w:rPr>
                      <w:rFonts w:ascii="Times New Roman" w:eastAsia="Times New Roman" w:hAnsi="Times New Roman" w:cs="Times New Roman"/>
                      <w:sz w:val="24"/>
                      <w:szCs w:val="24"/>
                    </w:rPr>
                    <w:t>10. Очікуваний економічний ефект від впровадження ШНРП, при програмі 100 тис. в рік при капітальних витратах на його впровадження у виробництво 5,5 млн. грн. складає 132 млн. грн. і може бути вагомим внеском в підвищення ефективності економіки нашої держави.</w:t>
                  </w:r>
                </w:p>
              </w:tc>
            </w:tr>
          </w:tbl>
          <w:p w14:paraId="6F863CD2" w14:textId="77777777" w:rsidR="004B4FF9" w:rsidRPr="004B4FF9" w:rsidRDefault="004B4FF9" w:rsidP="004B4FF9">
            <w:pPr>
              <w:spacing w:after="0" w:line="240" w:lineRule="auto"/>
              <w:rPr>
                <w:rFonts w:ascii="Times New Roman" w:eastAsia="Times New Roman" w:hAnsi="Times New Roman" w:cs="Times New Roman"/>
                <w:sz w:val="24"/>
                <w:szCs w:val="24"/>
              </w:rPr>
            </w:pPr>
          </w:p>
        </w:tc>
      </w:tr>
    </w:tbl>
    <w:p w14:paraId="25A9AB19" w14:textId="77777777" w:rsidR="004B4FF9" w:rsidRPr="004B4FF9" w:rsidRDefault="004B4FF9" w:rsidP="004B4FF9"/>
    <w:sectPr w:rsidR="004B4FF9" w:rsidRPr="004B4FF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3C99B" w14:textId="77777777" w:rsidR="004A27F7" w:rsidRDefault="004A27F7">
      <w:pPr>
        <w:spacing w:after="0" w:line="240" w:lineRule="auto"/>
      </w:pPr>
      <w:r>
        <w:separator/>
      </w:r>
    </w:p>
  </w:endnote>
  <w:endnote w:type="continuationSeparator" w:id="0">
    <w:p w14:paraId="71004260" w14:textId="77777777" w:rsidR="004A27F7" w:rsidRDefault="004A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E0977" w14:textId="77777777" w:rsidR="004A27F7" w:rsidRDefault="004A27F7">
      <w:pPr>
        <w:spacing w:after="0" w:line="240" w:lineRule="auto"/>
      </w:pPr>
      <w:r>
        <w:separator/>
      </w:r>
    </w:p>
  </w:footnote>
  <w:footnote w:type="continuationSeparator" w:id="0">
    <w:p w14:paraId="5DB5B554" w14:textId="77777777" w:rsidR="004A27F7" w:rsidRDefault="004A2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A27F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75"/>
    <w:rsid w:val="002003B5"/>
    <w:rsid w:val="00200558"/>
    <w:rsid w:val="00200712"/>
    <w:rsid w:val="00200B52"/>
    <w:rsid w:val="00200BD6"/>
    <w:rsid w:val="00200BE0"/>
    <w:rsid w:val="00200DCB"/>
    <w:rsid w:val="00200ECE"/>
    <w:rsid w:val="00200F17"/>
    <w:rsid w:val="002010CB"/>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7F7"/>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3E21"/>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E76"/>
    <w:rsid w:val="00FA5FEA"/>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69586</TotalTime>
  <Pages>3</Pages>
  <Words>664</Words>
  <Characters>3788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898</cp:revision>
  <dcterms:created xsi:type="dcterms:W3CDTF">2024-06-20T08:51:00Z</dcterms:created>
  <dcterms:modified xsi:type="dcterms:W3CDTF">2024-11-15T09:34:00Z</dcterms:modified>
  <cp:category/>
</cp:coreProperties>
</file>