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C59B"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Нерсисян Ашот Хажаки.</w:t>
      </w:r>
    </w:p>
    <w:p w14:paraId="4612C8F7"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Этнополитические конфликты в Закавказье : Особенности протекания и перспективы урегулирования : диссертация ... кандидата политических наук : 23.00.04. - Москва, 2003. - 210 с.</w:t>
      </w:r>
    </w:p>
    <w:p w14:paraId="59B476BC"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Оглавление диссертациикандидат политических наук Нерсисян Ашот Хажаки</w:t>
      </w:r>
    </w:p>
    <w:p w14:paraId="7B3BDD50"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Глава 1. Характеристика этнополитических конфликтов.С.</w:t>
      </w:r>
    </w:p>
    <w:p w14:paraId="42A65028"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 1. Понятие, природа и формы проявления этнополитических конфликтов.С.</w:t>
      </w:r>
    </w:p>
    <w:p w14:paraId="015DDF62"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 2. Причины возникновения, динамика развития и типология этнополитических конфликтов.С.</w:t>
      </w:r>
    </w:p>
    <w:p w14:paraId="094F65B5"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Глава 2. Этнополитические конфликты в Закавказье (генезис, динамика развития, геополитика и посредничество, характеристика ).С.</w:t>
      </w:r>
    </w:p>
    <w:p w14:paraId="45FD7F96"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 1. Нагарно-Карабахский конфликт.С.</w:t>
      </w:r>
    </w:p>
    <w:p w14:paraId="291470A0"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§2.Грузино-Южноосетинский конфликт.С.</w:t>
      </w:r>
    </w:p>
    <w:p w14:paraId="10318517"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§3.Грузино-Абхазский конфликт.С.</w:t>
      </w:r>
    </w:p>
    <w:p w14:paraId="56CB8A76"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Глава 3. Урегулирование этнополитических конфликтов в Закавказье.С.</w:t>
      </w:r>
    </w:p>
    <w:p w14:paraId="598BB92B"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 1. Механизмы урегулирования конфликтов.С.</w:t>
      </w:r>
    </w:p>
    <w:p w14:paraId="604B7A77"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 2. Пути достижения консенсуса в этнополитических конфликтах Закавказья.С Л</w:t>
      </w:r>
    </w:p>
    <w:p w14:paraId="4AA60AE3" w14:textId="77777777" w:rsidR="00CA0EAF" w:rsidRPr="00CA0EAF" w:rsidRDefault="00CA0EAF" w:rsidP="00CA0EAF">
      <w:pPr>
        <w:rPr>
          <w:rFonts w:ascii="Helvetica" w:eastAsia="Symbol" w:hAnsi="Helvetica" w:cs="Helvetica"/>
          <w:b/>
          <w:bCs/>
          <w:color w:val="222222"/>
          <w:kern w:val="0"/>
          <w:sz w:val="21"/>
          <w:szCs w:val="21"/>
          <w:lang w:eastAsia="ru-RU"/>
        </w:rPr>
      </w:pPr>
      <w:r w:rsidRPr="00CA0EAF">
        <w:rPr>
          <w:rFonts w:ascii="Helvetica" w:eastAsia="Symbol" w:hAnsi="Helvetica" w:cs="Helvetica"/>
          <w:b/>
          <w:bCs/>
          <w:color w:val="222222"/>
          <w:kern w:val="0"/>
          <w:sz w:val="21"/>
          <w:szCs w:val="21"/>
          <w:lang w:eastAsia="ru-RU"/>
        </w:rPr>
        <w:t>§ 3. Возможные варианты (перспективы) политического урегулирования этнополитических конфликтов в Закавказье.С.</w:t>
      </w:r>
    </w:p>
    <w:p w14:paraId="4FDAD129" w14:textId="7F7E111E" w:rsidR="00BD642D" w:rsidRPr="00CA0EAF" w:rsidRDefault="00BD642D" w:rsidP="00CA0EAF"/>
    <w:sectPr w:rsidR="00BD642D" w:rsidRPr="00CA0E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45D7" w14:textId="77777777" w:rsidR="00D36DBB" w:rsidRDefault="00D36DBB">
      <w:pPr>
        <w:spacing w:after="0" w:line="240" w:lineRule="auto"/>
      </w:pPr>
      <w:r>
        <w:separator/>
      </w:r>
    </w:p>
  </w:endnote>
  <w:endnote w:type="continuationSeparator" w:id="0">
    <w:p w14:paraId="5B781662" w14:textId="77777777" w:rsidR="00D36DBB" w:rsidRDefault="00D3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97CC" w14:textId="77777777" w:rsidR="00D36DBB" w:rsidRDefault="00D36DBB"/>
    <w:p w14:paraId="15903053" w14:textId="77777777" w:rsidR="00D36DBB" w:rsidRDefault="00D36DBB"/>
    <w:p w14:paraId="579A9101" w14:textId="77777777" w:rsidR="00D36DBB" w:rsidRDefault="00D36DBB"/>
    <w:p w14:paraId="5FB9BDAF" w14:textId="77777777" w:rsidR="00D36DBB" w:rsidRDefault="00D36DBB"/>
    <w:p w14:paraId="73AED91C" w14:textId="77777777" w:rsidR="00D36DBB" w:rsidRDefault="00D36DBB"/>
    <w:p w14:paraId="15CBEEA7" w14:textId="77777777" w:rsidR="00D36DBB" w:rsidRDefault="00D36DBB"/>
    <w:p w14:paraId="4B8F2A4D" w14:textId="77777777" w:rsidR="00D36DBB" w:rsidRDefault="00D36D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4C1FB" wp14:editId="2C62A7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AE31" w14:textId="77777777" w:rsidR="00D36DBB" w:rsidRDefault="00D36D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4C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50AE31" w14:textId="77777777" w:rsidR="00D36DBB" w:rsidRDefault="00D36D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569733" w14:textId="77777777" w:rsidR="00D36DBB" w:rsidRDefault="00D36DBB"/>
    <w:p w14:paraId="6AF36773" w14:textId="77777777" w:rsidR="00D36DBB" w:rsidRDefault="00D36DBB"/>
    <w:p w14:paraId="16D4A483" w14:textId="77777777" w:rsidR="00D36DBB" w:rsidRDefault="00D36D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CF3994" wp14:editId="2BE0D0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9559" w14:textId="77777777" w:rsidR="00D36DBB" w:rsidRDefault="00D36DBB"/>
                          <w:p w14:paraId="0BA47EA8" w14:textId="77777777" w:rsidR="00D36DBB" w:rsidRDefault="00D36D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F39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AE9559" w14:textId="77777777" w:rsidR="00D36DBB" w:rsidRDefault="00D36DBB"/>
                    <w:p w14:paraId="0BA47EA8" w14:textId="77777777" w:rsidR="00D36DBB" w:rsidRDefault="00D36D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B7E145" w14:textId="77777777" w:rsidR="00D36DBB" w:rsidRDefault="00D36DBB"/>
    <w:p w14:paraId="074A104D" w14:textId="77777777" w:rsidR="00D36DBB" w:rsidRDefault="00D36DBB">
      <w:pPr>
        <w:rPr>
          <w:sz w:val="2"/>
          <w:szCs w:val="2"/>
        </w:rPr>
      </w:pPr>
    </w:p>
    <w:p w14:paraId="3F6013BE" w14:textId="77777777" w:rsidR="00D36DBB" w:rsidRDefault="00D36DBB"/>
    <w:p w14:paraId="63E23B95" w14:textId="77777777" w:rsidR="00D36DBB" w:rsidRDefault="00D36DBB">
      <w:pPr>
        <w:spacing w:after="0" w:line="240" w:lineRule="auto"/>
      </w:pPr>
    </w:p>
  </w:footnote>
  <w:footnote w:type="continuationSeparator" w:id="0">
    <w:p w14:paraId="769C8261" w14:textId="77777777" w:rsidR="00D36DBB" w:rsidRDefault="00D3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BB"/>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91947</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3655</cp:revision>
  <cp:lastPrinted>2009-02-06T05:36:00Z</cp:lastPrinted>
  <dcterms:created xsi:type="dcterms:W3CDTF">2024-01-07T13:43:00Z</dcterms:created>
  <dcterms:modified xsi:type="dcterms:W3CDTF">2025-05-08T19:23:00Z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