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1C398C" w14:textId="5B343EEE" w:rsidR="004C199C" w:rsidRPr="00946026" w:rsidRDefault="00946026" w:rsidP="00946026">
      <w:bookmarkStart w:id="0" w:name="_GoBack"/>
      <w:r>
        <w:rPr>
          <w:rFonts w:ascii="Verdana" w:hAnsi="Verdana"/>
          <w:color w:val="000000"/>
          <w:sz w:val="18"/>
          <w:szCs w:val="18"/>
          <w:shd w:val="clear" w:color="auto" w:fill="FFFFFF"/>
        </w:rPr>
        <w:t>Хайруллин Рамиль Ахатевич. Конституционно-правовое регулирование общественных отношений в сфере национальной культуры</w:t>
      </w:r>
      <w:bookmarkEnd w:id="0"/>
      <w:r>
        <w:rPr>
          <w:rFonts w:ascii="Verdana" w:hAnsi="Verdana"/>
          <w:color w:val="000000"/>
          <w:sz w:val="18"/>
          <w:szCs w:val="18"/>
          <w:shd w:val="clear" w:color="auto" w:fill="FFFFFF"/>
        </w:rPr>
        <w:t xml:space="preserve">: диссертация ... кандидата юридических наук: 12.00.02 / Хайруллин Рамиль </w:t>
      </w:r>
      <w:proofErr w:type="gramStart"/>
      <w:r>
        <w:rPr>
          <w:rFonts w:ascii="Verdana" w:hAnsi="Verdana"/>
          <w:color w:val="000000"/>
          <w:sz w:val="18"/>
          <w:szCs w:val="18"/>
          <w:shd w:val="clear" w:color="auto" w:fill="FFFFFF"/>
        </w:rPr>
        <w:t>Ахатевич;[</w:t>
      </w:r>
      <w:proofErr w:type="gramEnd"/>
      <w:r>
        <w:rPr>
          <w:rFonts w:ascii="Verdana" w:hAnsi="Verdana"/>
          <w:color w:val="000000"/>
          <w:sz w:val="18"/>
          <w:szCs w:val="18"/>
          <w:shd w:val="clear" w:color="auto" w:fill="FFFFFF"/>
        </w:rPr>
        <w:t>Место защиты: Казанский (Приволжский) федеральный университет].- Казань, 2015.- 162 с.</w:t>
      </w:r>
    </w:p>
    <w:sectPr w:rsidR="004C199C" w:rsidRPr="0094602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8968E4" w14:textId="77777777" w:rsidR="00F1606B" w:rsidRDefault="00F1606B">
      <w:pPr>
        <w:spacing w:after="0" w:line="240" w:lineRule="auto"/>
      </w:pPr>
      <w:r>
        <w:separator/>
      </w:r>
    </w:p>
  </w:endnote>
  <w:endnote w:type="continuationSeparator" w:id="0">
    <w:p w14:paraId="03772017" w14:textId="77777777" w:rsidR="00F1606B" w:rsidRDefault="00F16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33F4E4" w14:textId="77777777" w:rsidR="00F1606B" w:rsidRDefault="00F1606B">
      <w:pPr>
        <w:spacing w:after="0" w:line="240" w:lineRule="auto"/>
      </w:pPr>
      <w:r>
        <w:separator/>
      </w:r>
    </w:p>
  </w:footnote>
  <w:footnote w:type="continuationSeparator" w:id="0">
    <w:p w14:paraId="30A7F1FA" w14:textId="77777777" w:rsidR="00F1606B" w:rsidRDefault="00F160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06B"/>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29818</TotalTime>
  <Pages>1</Pages>
  <Words>42</Words>
  <Characters>246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5721</cp:revision>
  <cp:lastPrinted>2009-02-06T05:36:00Z</cp:lastPrinted>
  <dcterms:created xsi:type="dcterms:W3CDTF">2016-09-19T15:12:00Z</dcterms:created>
  <dcterms:modified xsi:type="dcterms:W3CDTF">2017-02-18T08:29:00Z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