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3DBA" w14:textId="77777777" w:rsidR="006B1A8F" w:rsidRDefault="006B1A8F" w:rsidP="006B1A8F">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Тедошвили, Мераб Михайлович.</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регулируемого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субгармонического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возбудителя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электровибрационных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Тбилиси, 1985. - 182 с. : ил.</w:t>
      </w:r>
      <w:r>
        <w:rPr>
          <w:rStyle w:val="search-descr"/>
          <w:rFonts w:ascii="Helvetica" w:hAnsi="Helvetica" w:cs="Helvetica"/>
          <w:color w:val="222222"/>
          <w:sz w:val="21"/>
          <w:szCs w:val="21"/>
        </w:rPr>
        <w:t>больше</w:t>
      </w:r>
    </w:p>
    <w:p w14:paraId="0B60E629" w14:textId="77777777" w:rsidR="006B1A8F" w:rsidRDefault="006B1A8F" w:rsidP="006B1A8F">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F6A615A" w14:textId="77777777" w:rsidR="006B1A8F" w:rsidRDefault="006B1A8F" w:rsidP="00DC0C6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4F2584D9" w14:textId="77777777" w:rsidR="006B1A8F" w:rsidRDefault="006B1A8F" w:rsidP="006B1A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^/:/Г'зУт^- ^ АКАДЕМИЯ НАУК ГРУЗИНСКОЙ ССР ИНСТИиТ МЕХАНИКИ </w:t>
      </w:r>
      <w:r>
        <w:rPr>
          <w:rFonts w:ascii="Helvetica" w:hAnsi="Helvetica" w:cs="Helvetica"/>
          <w:b/>
          <w:bCs/>
          <w:color w:val="222222"/>
          <w:sz w:val="21"/>
          <w:szCs w:val="21"/>
        </w:rPr>
        <w:t>МАШИН</w:t>
      </w:r>
      <w:r>
        <w:rPr>
          <w:rFonts w:ascii="Helvetica" w:hAnsi="Helvetica" w:cs="Helvetica"/>
          <w:color w:val="222222"/>
          <w:sz w:val="21"/>
          <w:szCs w:val="21"/>
        </w:rPr>
        <w:t> На правах рукописи ТВДОШВИШ </w:t>
      </w:r>
      <w:r>
        <w:rPr>
          <w:rFonts w:ascii="Helvetica" w:hAnsi="Helvetica" w:cs="Helvetica"/>
          <w:b/>
          <w:bCs/>
          <w:color w:val="222222"/>
          <w:sz w:val="21"/>
          <w:szCs w:val="21"/>
        </w:rPr>
        <w:t>Мераб</w:t>
      </w:r>
      <w:r>
        <w:rPr>
          <w:rFonts w:ascii="Helvetica" w:hAnsi="Helvetica" w:cs="Helvetica"/>
          <w:color w:val="222222"/>
          <w:sz w:val="21"/>
          <w:szCs w:val="21"/>
        </w:rPr>
        <w:t> </w:t>
      </w:r>
      <w:r>
        <w:rPr>
          <w:rFonts w:ascii="Helvetica" w:hAnsi="Helvetica" w:cs="Helvetica"/>
          <w:b/>
          <w:bCs/>
          <w:color w:val="222222"/>
          <w:sz w:val="21"/>
          <w:szCs w:val="21"/>
        </w:rPr>
        <w:t>Михайлович</w:t>
      </w:r>
      <w:r>
        <w:rPr>
          <w:rFonts w:ascii="Helvetica" w:hAnsi="Helvetica" w:cs="Helvetica"/>
          <w:color w:val="222222"/>
          <w:sz w:val="21"/>
          <w:szCs w:val="21"/>
        </w:rPr>
        <w:t> •^ УДК 624.07.534.1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МЕТОДОВ</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РЕГУЛИРУЕМОГО</w:t>
      </w:r>
      <w:r>
        <w:rPr>
          <w:rFonts w:ascii="Helvetica" w:hAnsi="Helvetica" w:cs="Helvetica"/>
          <w:color w:val="222222"/>
          <w:sz w:val="21"/>
          <w:szCs w:val="21"/>
        </w:rPr>
        <w:t> СУЕГАВЛОНИЧЕСКОГО </w:t>
      </w:r>
      <w:r>
        <w:rPr>
          <w:rFonts w:ascii="Helvetica" w:hAnsi="Helvetica" w:cs="Helvetica"/>
          <w:b/>
          <w:bCs/>
          <w:color w:val="222222"/>
          <w:sz w:val="21"/>
          <w:szCs w:val="21"/>
        </w:rPr>
        <w:t>ВОЗБУДИТЕЛЯ</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w:t>
      </w:r>
      <w:r>
        <w:rPr>
          <w:rFonts w:ascii="Helvetica" w:hAnsi="Helvetica" w:cs="Helvetica"/>
          <w:b/>
          <w:bCs/>
          <w:color w:val="222222"/>
          <w:sz w:val="21"/>
          <w:szCs w:val="21"/>
        </w:rPr>
        <w:t>ЭЛЕКТРОВИБРАЦИОННЫХ</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 01.02,06 - Динамика, прочность </w:t>
      </w:r>
      <w:r>
        <w:rPr>
          <w:rFonts w:ascii="Helvetica" w:hAnsi="Helvetica" w:cs="Helvetica"/>
          <w:b/>
          <w:bCs/>
          <w:color w:val="222222"/>
          <w:sz w:val="21"/>
          <w:szCs w:val="21"/>
        </w:rPr>
        <w:t>машин</w:t>
      </w:r>
      <w:r>
        <w:rPr>
          <w:rFonts w:ascii="Helvetica" w:hAnsi="Helvetica" w:cs="Helvetica"/>
          <w:color w:val="222222"/>
          <w:sz w:val="21"/>
          <w:szCs w:val="21"/>
        </w:rPr>
        <w:t>, приборов и аппаратуры Диссертация</w:t>
      </w:r>
    </w:p>
    <w:p w14:paraId="6D6659C9" w14:textId="77777777" w:rsidR="006B1A8F" w:rsidRDefault="006B1A8F" w:rsidP="00DC0C6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14</w:t>
      </w:r>
    </w:p>
    <w:p w14:paraId="0A8F75E0" w14:textId="77777777" w:rsidR="006B1A8F" w:rsidRDefault="006B1A8F" w:rsidP="006B1A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позволяющей плавно, в процессе работы </w:t>
      </w:r>
      <w:r>
        <w:rPr>
          <w:rFonts w:ascii="Helvetica" w:hAnsi="Helvetica" w:cs="Helvetica"/>
          <w:b/>
          <w:bCs/>
          <w:color w:val="222222"/>
          <w:sz w:val="21"/>
          <w:szCs w:val="21"/>
        </w:rPr>
        <w:t>ре</w:t>
      </w:r>
      <w:r>
        <w:rPr>
          <w:rFonts w:ascii="Helvetica" w:hAnsi="Helvetica" w:cs="Helvetica"/>
          <w:b/>
          <w:bCs/>
          <w:color w:val="222222"/>
          <w:sz w:val="21"/>
          <w:szCs w:val="21"/>
        </w:rPr>
        <w:softHyphen/>
        <w:t xml:space="preserve"> гулировать</w:t>
      </w:r>
      <w:r>
        <w:rPr>
          <w:rFonts w:ascii="Helvetica" w:hAnsi="Helvetica" w:cs="Helvetica"/>
          <w:color w:val="222222"/>
          <w:sz w:val="21"/>
          <w:szCs w:val="21"/>
        </w:rPr>
        <w:t> амплитуду механических </w:t>
      </w:r>
      <w:r>
        <w:rPr>
          <w:rFonts w:ascii="Helvetica" w:hAnsi="Helvetica" w:cs="Helvetica"/>
          <w:b/>
          <w:bCs/>
          <w:color w:val="222222"/>
          <w:sz w:val="21"/>
          <w:szCs w:val="21"/>
        </w:rPr>
        <w:t>колебаний</w:t>
      </w:r>
      <w:r>
        <w:rPr>
          <w:rFonts w:ascii="Helvetica" w:hAnsi="Helvetica" w:cs="Helvetica"/>
          <w:color w:val="222222"/>
          <w:sz w:val="21"/>
          <w:szCs w:val="21"/>
        </w:rPr>
        <w:t>; д) определение рабочих параметров вибрационной </w:t>
      </w:r>
      <w:r>
        <w:rPr>
          <w:rFonts w:ascii="Helvetica" w:hAnsi="Helvetica" w:cs="Helvetica"/>
          <w:b/>
          <w:bCs/>
          <w:color w:val="222222"/>
          <w:sz w:val="21"/>
          <w:szCs w:val="21"/>
        </w:rPr>
        <w:t>машины</w:t>
      </w:r>
      <w:r>
        <w:rPr>
          <w:rFonts w:ascii="Helvetica" w:hAnsi="Helvetica" w:cs="Helvetica"/>
          <w:color w:val="222222"/>
          <w:sz w:val="21"/>
          <w:szCs w:val="21"/>
        </w:rPr>
        <w:t> с це</w:t>
      </w:r>
      <w:r>
        <w:rPr>
          <w:rFonts w:ascii="Helvetica" w:hAnsi="Helvetica" w:cs="Helvetica"/>
          <w:color w:val="222222"/>
          <w:sz w:val="21"/>
          <w:szCs w:val="21"/>
        </w:rPr>
        <w:softHyphen/>
        <w:t xml:space="preserve"> лью интенсивного транспортирования материала в режимах основного и </w:t>
      </w:r>
      <w:r>
        <w:rPr>
          <w:rFonts w:ascii="Helvetica" w:hAnsi="Helvetica" w:cs="Helvetica"/>
          <w:b/>
          <w:bCs/>
          <w:color w:val="222222"/>
          <w:sz w:val="21"/>
          <w:szCs w:val="21"/>
        </w:rPr>
        <w:t>субгармонического</w:t>
      </w:r>
      <w:r>
        <w:rPr>
          <w:rFonts w:ascii="Helvetica" w:hAnsi="Helvetica" w:cs="Helvetica"/>
          <w:color w:val="222222"/>
          <w:sz w:val="21"/>
          <w:szCs w:val="21"/>
        </w:rPr>
        <w:t> резонансных </w:t>
      </w:r>
      <w:r>
        <w:rPr>
          <w:rFonts w:ascii="Helvetica" w:hAnsi="Helvetica" w:cs="Helvetica"/>
          <w:b/>
          <w:bCs/>
          <w:color w:val="222222"/>
          <w:sz w:val="21"/>
          <w:szCs w:val="21"/>
        </w:rPr>
        <w:t>колебаний</w:t>
      </w:r>
      <w:r>
        <w:rPr>
          <w:rFonts w:ascii="Helvetica" w:hAnsi="Helvetica" w:cs="Helvetica"/>
          <w:color w:val="222222"/>
          <w:sz w:val="21"/>
          <w:szCs w:val="21"/>
        </w:rPr>
        <w:t> для создания конструк- - 15 ции амшштудно-</w:t>
      </w:r>
      <w:r>
        <w:rPr>
          <w:rFonts w:ascii="Helvetica" w:hAnsi="Helvetica" w:cs="Helvetica"/>
          <w:b/>
          <w:bCs/>
          <w:color w:val="222222"/>
          <w:sz w:val="21"/>
          <w:szCs w:val="21"/>
        </w:rPr>
        <w:t>регулируемого</w:t>
      </w:r>
      <w:r>
        <w:rPr>
          <w:rFonts w:ascii="Helvetica" w:hAnsi="Helvetica" w:cs="Helvetica"/>
          <w:color w:val="222222"/>
          <w:sz w:val="21"/>
          <w:szCs w:val="21"/>
        </w:rPr>
        <w:t> </w:t>
      </w:r>
      <w:r>
        <w:rPr>
          <w:rFonts w:ascii="Helvetica" w:hAnsi="Helvetica" w:cs="Helvetica"/>
          <w:b/>
          <w:bCs/>
          <w:color w:val="222222"/>
          <w:sz w:val="21"/>
          <w:szCs w:val="21"/>
        </w:rPr>
        <w:t>возбудителя</w:t>
      </w:r>
      <w:r>
        <w:rPr>
          <w:rFonts w:ascii="Helvetica" w:hAnsi="Helvetica" w:cs="Helvetica"/>
          <w:color w:val="222222"/>
          <w:sz w:val="21"/>
          <w:szCs w:val="21"/>
        </w:rPr>
        <w:t> </w:t>
      </w:r>
      <w:r>
        <w:rPr>
          <w:rFonts w:ascii="Helvetica" w:hAnsi="Helvetica" w:cs="Helvetica"/>
          <w:b/>
          <w:bCs/>
          <w:color w:val="222222"/>
          <w:sz w:val="21"/>
          <w:szCs w:val="21"/>
        </w:rPr>
        <w:t>субгармонических</w:t>
      </w:r>
      <w:r>
        <w:rPr>
          <w:rFonts w:ascii="Helvetica" w:hAnsi="Helvetica" w:cs="Helvetica"/>
          <w:color w:val="222222"/>
          <w:sz w:val="21"/>
          <w:szCs w:val="21"/>
        </w:rPr>
        <w:t> </w:t>
      </w:r>
      <w:r>
        <w:rPr>
          <w:rFonts w:ascii="Helvetica" w:hAnsi="Helvetica" w:cs="Helvetica"/>
          <w:b/>
          <w:bCs/>
          <w:color w:val="222222"/>
          <w:sz w:val="21"/>
          <w:szCs w:val="21"/>
        </w:rPr>
        <w:t>коле</w:t>
      </w:r>
      <w:r>
        <w:rPr>
          <w:rFonts w:ascii="Helvetica" w:hAnsi="Helvetica" w:cs="Helvetica"/>
          <w:b/>
          <w:bCs/>
          <w:color w:val="222222"/>
          <w:sz w:val="21"/>
          <w:szCs w:val="21"/>
        </w:rPr>
        <w:softHyphen/>
        <w:t xml:space="preserve"> баний</w:t>
      </w:r>
      <w:r>
        <w:rPr>
          <w:rFonts w:ascii="Helvetica" w:hAnsi="Helvetica" w:cs="Helvetica"/>
          <w:color w:val="222222"/>
          <w:sz w:val="21"/>
          <w:szCs w:val="21"/>
        </w:rPr>
        <w:t>. Работа состоит из введения, шести глав, выводов и заключе</w:t>
      </w:r>
      <w:r>
        <w:rPr>
          <w:rFonts w:ascii="Helvetica" w:hAnsi="Helvetica" w:cs="Helvetica"/>
          <w:color w:val="222222"/>
          <w:sz w:val="21"/>
          <w:szCs w:val="21"/>
        </w:rPr>
        <w:softHyphen/>
        <w:t xml:space="preserve"> ния, списка цитированной...</w:t>
      </w:r>
    </w:p>
    <w:p w14:paraId="3CA9BD9C" w14:textId="77777777" w:rsidR="006B1A8F" w:rsidRDefault="006B1A8F" w:rsidP="00DC0C6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151</w:t>
      </w:r>
    </w:p>
    <w:p w14:paraId="56DBDC18" w14:textId="77777777" w:rsidR="006B1A8F" w:rsidRDefault="006B1A8F" w:rsidP="006B1A8F">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характере механической системы; 2. Разработанная новая схема </w:t>
      </w:r>
      <w:r>
        <w:rPr>
          <w:rFonts w:ascii="Helvetica" w:hAnsi="Helvetica" w:cs="Helvetica"/>
          <w:b/>
          <w:bCs/>
          <w:color w:val="222222"/>
          <w:sz w:val="21"/>
          <w:szCs w:val="21"/>
        </w:rPr>
        <w:t>возбудителя</w:t>
      </w:r>
      <w:r>
        <w:rPr>
          <w:rFonts w:ascii="Helvetica" w:hAnsi="Helvetica" w:cs="Helvetica"/>
          <w:color w:val="222222"/>
          <w:sz w:val="21"/>
          <w:szCs w:val="21"/>
        </w:rPr>
        <w:t> позволяет дистан</w:t>
      </w:r>
      <w:r>
        <w:rPr>
          <w:rFonts w:ascii="Helvetica" w:hAnsi="Helvetica" w:cs="Helvetica"/>
          <w:color w:val="222222"/>
          <w:sz w:val="21"/>
          <w:szCs w:val="21"/>
        </w:rPr>
        <w:softHyphen/>
        <w:t xml:space="preserve"> ционно, в процессе работы плавно </w:t>
      </w:r>
      <w:r>
        <w:rPr>
          <w:rFonts w:ascii="Helvetica" w:hAnsi="Helvetica" w:cs="Helvetica"/>
          <w:b/>
          <w:bCs/>
          <w:color w:val="222222"/>
          <w:sz w:val="21"/>
          <w:szCs w:val="21"/>
        </w:rPr>
        <w:t>регулировать</w:t>
      </w:r>
      <w:r>
        <w:rPr>
          <w:rFonts w:ascii="Helvetica" w:hAnsi="Helvetica" w:cs="Helvetica"/>
          <w:color w:val="222222"/>
          <w:sz w:val="21"/>
          <w:szCs w:val="21"/>
        </w:rPr>
        <w:t> амплитуду </w:t>
      </w:r>
      <w:r>
        <w:rPr>
          <w:rFonts w:ascii="Helvetica" w:hAnsi="Helvetica" w:cs="Helvetica"/>
          <w:b/>
          <w:bCs/>
          <w:color w:val="222222"/>
          <w:sz w:val="21"/>
          <w:szCs w:val="21"/>
        </w:rPr>
        <w:t>суб</w:t>
      </w:r>
      <w:r>
        <w:rPr>
          <w:rFonts w:ascii="Helvetica" w:hAnsi="Helvetica" w:cs="Helvetica"/>
          <w:b/>
          <w:bCs/>
          <w:color w:val="222222"/>
          <w:sz w:val="21"/>
          <w:szCs w:val="21"/>
        </w:rPr>
        <w:softHyphen/>
        <w:t xml:space="preserve"> гармонических</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с помощью отрицательной составляющей возглущающей силы; 3. </w:t>
      </w:r>
      <w:r>
        <w:rPr>
          <w:rFonts w:ascii="Helvetica" w:hAnsi="Helvetica" w:cs="Helvetica"/>
          <w:b/>
          <w:bCs/>
          <w:color w:val="222222"/>
          <w:sz w:val="21"/>
          <w:szCs w:val="21"/>
        </w:rPr>
        <w:t>Методом</w:t>
      </w:r>
      <w:r>
        <w:rPr>
          <w:rFonts w:ascii="Helvetica" w:hAnsi="Helvetica" w:cs="Helvetica"/>
          <w:color w:val="222222"/>
          <w:sz w:val="21"/>
          <w:szCs w:val="21"/>
        </w:rPr>
        <w:t> математического моделирования работ^ы, </w:t>
      </w:r>
      <w:r>
        <w:rPr>
          <w:rFonts w:ascii="Helvetica" w:hAnsi="Helvetica" w:cs="Helvetica"/>
          <w:b/>
          <w:bCs/>
          <w:color w:val="222222"/>
          <w:sz w:val="21"/>
          <w:szCs w:val="21"/>
        </w:rPr>
        <w:t>возбудите</w:t>
      </w:r>
      <w:r>
        <w:rPr>
          <w:rFonts w:ascii="Helvetica" w:hAnsi="Helvetica" w:cs="Helvetica"/>
          <w:b/>
          <w:bCs/>
          <w:color w:val="222222"/>
          <w:sz w:val="21"/>
          <w:szCs w:val="21"/>
        </w:rPr>
        <w:softHyphen/>
        <w:t xml:space="preserve"> ля</w:t>
      </w:r>
      <w:r>
        <w:rPr>
          <w:rFonts w:ascii="Helvetica" w:hAnsi="Helvetica" w:cs="Helvetica"/>
          <w:color w:val="222222"/>
          <w:sz w:val="21"/>
          <w:szCs w:val="21"/>
        </w:rPr>
        <w:t> </w:t>
      </w:r>
      <w:r>
        <w:rPr>
          <w:rFonts w:ascii="Helvetica" w:hAnsi="Helvetica" w:cs="Helvetica"/>
          <w:b/>
          <w:bCs/>
          <w:color w:val="222222"/>
          <w:sz w:val="21"/>
          <w:szCs w:val="21"/>
        </w:rPr>
        <w:t>колебаний</w:t>
      </w:r>
      <w:r>
        <w:rPr>
          <w:rFonts w:ascii="Helvetica" w:hAnsi="Helvetica" w:cs="Helvetica"/>
          <w:color w:val="222222"/>
          <w:sz w:val="21"/>
          <w:szCs w:val="21"/>
        </w:rPr>
        <w:t> с</w:t>
      </w:r>
    </w:p>
    <w:p w14:paraId="4B975711" w14:textId="77777777" w:rsidR="006B1A8F" w:rsidRDefault="006B1A8F" w:rsidP="00DC0C6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07F3F28F" w14:textId="77777777" w:rsidR="006B1A8F" w:rsidRDefault="006B1A8F" w:rsidP="006B1A8F">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Тедошвили, Мераб Михайлович</w:t>
      </w:r>
    </w:p>
    <w:p w14:paraId="34AD0116"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C0F781D"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МЕТОДЫ РЕГУЛИРОВАНИЯ ПАРАМЕТРОВ ВИБРАЦИОННЫХ</w:t>
      </w:r>
    </w:p>
    <w:p w14:paraId="287FE98C"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МАШИН.</w:t>
      </w:r>
    </w:p>
    <w:p w14:paraId="4E2F60D2"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Выбор рабочей частоты машины</w:t>
      </w:r>
    </w:p>
    <w:p w14:paraId="0AA244A4"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Регулирование амплитуды.</w:t>
      </w:r>
    </w:p>
    <w:p w14:paraId="0E2FEDB8"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Регулирование собственной частоты.</w:t>
      </w:r>
    </w:p>
    <w:p w14:paraId="5FBF70C7"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Регулирование коэффициента демпфирования.</w:t>
      </w:r>
    </w:p>
    <w:p w14:paraId="4E566054"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1.5. Регулирование частоты возмущения</w:t>
      </w:r>
    </w:p>
    <w:p w14:paraId="62BA4EC8"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МЕТОДЫ СНИЖЕНИЯ ЧАСТОТЫ КОЛЕБАНИЙ РАБОЧЕГО</w:t>
      </w:r>
    </w:p>
    <w:p w14:paraId="206D2773"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ОРГАНА И ОБОСНОВАНИЕ ЕЕ ЦЕЛЕСООБРАЗНОСТИ.</w:t>
      </w:r>
    </w:p>
    <w:p w14:paraId="168F239F"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ОПРЕДЕЛЕНИЕ ХАРАКТЕРИСТИК ЭЛЕКТРОМАГНИТНЫХ</w:t>
      </w:r>
    </w:p>
    <w:p w14:paraId="0C56511F"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ВИБРОВОЗБУДИТЕЛЕЙ.</w:t>
      </w:r>
    </w:p>
    <w:p w14:paraId="6672DB3D"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МОДЕЛИРОВАНИЕ НА АВМ СУБГАРМОНИЧЕСКОГО РЕЖИМА</w:t>
      </w:r>
    </w:p>
    <w:p w14:paraId="5F51B037"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БЕЗ РЕГУЛИРОВАНИЯ АМПЛИТУДЫ.</w:t>
      </w:r>
    </w:p>
    <w:p w14:paraId="5BE20DE3"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Определение основных электрических параметров .•••••••••.•••••••</w:t>
      </w:r>
    </w:p>
    <w:p w14:paraId="0A3BAA7D"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Влияние механического демпфирования на электрические характеристики нелинейного вибровозбудителя.</w:t>
      </w:r>
    </w:p>
    <w:p w14:paraId="2E083BE7"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Определение зависимости средней скорости перемещения материала от рабочих параметров вибропитателя</w:t>
      </w:r>
    </w:p>
    <w:p w14:paraId="0CEED321"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Оцределение коэффициента демпфирования в вибровозбудителе двухтактного действия</w:t>
      </w:r>
    </w:p>
    <w:p w14:paraId="41265408"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Экспериментальное исследование .••.••••••</w:t>
      </w:r>
    </w:p>
    <w:p w14:paraId="767295D6"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МОДЕЛИРОВАНИЕ НА АВМ СУБГАРМОНИЧЕСКОГО РЕЖИМА</w:t>
      </w:r>
    </w:p>
    <w:p w14:paraId="24EB3844"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РЕГУЛИРОВАНИЕМ АМПЛИТУДЫ КОЛЕБАНИЙ.</w:t>
      </w:r>
    </w:p>
    <w:p w14:paraId="6EDA568D"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Регулирование насыщением магнитопровода</w:t>
      </w:r>
    </w:p>
    <w:p w14:paraId="493754DC"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Регулирование о помощью постоянной составляющей возмущающей силы ••••••••••••</w:t>
      </w:r>
    </w:p>
    <w:p w14:paraId="6ABF5CA7"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Регулирование собственной частоты упругой системы с помощью тока подмагничивания</w:t>
      </w:r>
    </w:p>
    <w:p w14:paraId="4A525F9D"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РАСЧЕТ ОСНОВНЫХ ПАРАМЕТРОВ ВОЗБУДИТЕЛЯ</w:t>
      </w:r>
    </w:p>
    <w:p w14:paraId="552AE7EB"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СУБГАРМОНИЧЕСКИХ КОЛЕБАНИЙ</w:t>
      </w:r>
    </w:p>
    <w:p w14:paraId="6A101310" w14:textId="77777777" w:rsidR="006B1A8F" w:rsidRDefault="006B1A8F" w:rsidP="006B1A8F">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 И РЖОМЕНДАЦИИ.</w:t>
      </w:r>
    </w:p>
    <w:p w14:paraId="4CCADE6E" w14:textId="77D75C2A" w:rsidR="004F7911" w:rsidRPr="006B1A8F" w:rsidRDefault="004F7911" w:rsidP="006B1A8F"/>
    <w:sectPr w:rsidR="004F7911" w:rsidRPr="006B1A8F"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44724" w14:textId="77777777" w:rsidR="00DC0C6A" w:rsidRDefault="00DC0C6A">
      <w:pPr>
        <w:spacing w:after="0" w:line="240" w:lineRule="auto"/>
      </w:pPr>
      <w:r>
        <w:separator/>
      </w:r>
    </w:p>
  </w:endnote>
  <w:endnote w:type="continuationSeparator" w:id="0">
    <w:p w14:paraId="2BED64FE" w14:textId="77777777" w:rsidR="00DC0C6A" w:rsidRDefault="00DC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D982" w14:textId="77777777" w:rsidR="00DC0C6A" w:rsidRDefault="00DC0C6A"/>
    <w:p w14:paraId="40E61A2E" w14:textId="77777777" w:rsidR="00DC0C6A" w:rsidRDefault="00DC0C6A"/>
    <w:p w14:paraId="56873B43" w14:textId="77777777" w:rsidR="00DC0C6A" w:rsidRDefault="00DC0C6A"/>
    <w:p w14:paraId="1CF97067" w14:textId="77777777" w:rsidR="00DC0C6A" w:rsidRDefault="00DC0C6A"/>
    <w:p w14:paraId="2859EAF3" w14:textId="77777777" w:rsidR="00DC0C6A" w:rsidRDefault="00DC0C6A"/>
    <w:p w14:paraId="1C97235A" w14:textId="77777777" w:rsidR="00DC0C6A" w:rsidRDefault="00DC0C6A"/>
    <w:p w14:paraId="6D33FA93" w14:textId="77777777" w:rsidR="00DC0C6A" w:rsidRDefault="00DC0C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7FC7CC" wp14:editId="7B20A15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799DB" w14:textId="77777777" w:rsidR="00DC0C6A" w:rsidRDefault="00DC0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FC7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9799DB" w14:textId="77777777" w:rsidR="00DC0C6A" w:rsidRDefault="00DC0C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20D328" w14:textId="77777777" w:rsidR="00DC0C6A" w:rsidRDefault="00DC0C6A"/>
    <w:p w14:paraId="4C51AC2D" w14:textId="77777777" w:rsidR="00DC0C6A" w:rsidRDefault="00DC0C6A"/>
    <w:p w14:paraId="744723EB" w14:textId="77777777" w:rsidR="00DC0C6A" w:rsidRDefault="00DC0C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DB7F33" wp14:editId="58AB8F3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0FD8E" w14:textId="77777777" w:rsidR="00DC0C6A" w:rsidRDefault="00DC0C6A"/>
                          <w:p w14:paraId="06EC113F" w14:textId="77777777" w:rsidR="00DC0C6A" w:rsidRDefault="00DC0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DB7F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60FD8E" w14:textId="77777777" w:rsidR="00DC0C6A" w:rsidRDefault="00DC0C6A"/>
                    <w:p w14:paraId="06EC113F" w14:textId="77777777" w:rsidR="00DC0C6A" w:rsidRDefault="00DC0C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39EBF3" w14:textId="77777777" w:rsidR="00DC0C6A" w:rsidRDefault="00DC0C6A"/>
    <w:p w14:paraId="111DB39B" w14:textId="77777777" w:rsidR="00DC0C6A" w:rsidRDefault="00DC0C6A">
      <w:pPr>
        <w:rPr>
          <w:sz w:val="2"/>
          <w:szCs w:val="2"/>
        </w:rPr>
      </w:pPr>
    </w:p>
    <w:p w14:paraId="3B7FEB1F" w14:textId="77777777" w:rsidR="00DC0C6A" w:rsidRDefault="00DC0C6A"/>
    <w:p w14:paraId="356BC560" w14:textId="77777777" w:rsidR="00DC0C6A" w:rsidRDefault="00DC0C6A">
      <w:pPr>
        <w:spacing w:after="0" w:line="240" w:lineRule="auto"/>
      </w:pPr>
    </w:p>
  </w:footnote>
  <w:footnote w:type="continuationSeparator" w:id="0">
    <w:p w14:paraId="274A8C24" w14:textId="77777777" w:rsidR="00DC0C6A" w:rsidRDefault="00DC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D6C3C18"/>
    <w:multiLevelType w:val="multilevel"/>
    <w:tmpl w:val="4BC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6A"/>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184451</TotalTime>
  <Pages>3</Pages>
  <Words>415</Words>
  <Characters>2370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309</cp:revision>
  <cp:lastPrinted>2009-02-06T05:36:00Z</cp:lastPrinted>
  <dcterms:created xsi:type="dcterms:W3CDTF">2024-01-07T13:43:00Z</dcterms:created>
  <dcterms:modified xsi:type="dcterms:W3CDTF">2025-10-15T13:00:00Z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