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C8ACB" w14:textId="77777777" w:rsidR="00BB7D0E" w:rsidRPr="00BB7D0E" w:rsidRDefault="00BB7D0E" w:rsidP="00BB7D0E">
      <w:pPr>
        <w:rPr>
          <w:rFonts w:ascii="Helvetica" w:eastAsia="Symbol" w:hAnsi="Helvetica" w:cs="Helvetica"/>
          <w:b/>
          <w:bCs/>
          <w:color w:val="222222"/>
          <w:kern w:val="0"/>
          <w:sz w:val="21"/>
          <w:szCs w:val="21"/>
          <w:lang w:eastAsia="ru-RU"/>
        </w:rPr>
      </w:pPr>
      <w:r w:rsidRPr="00BB7D0E">
        <w:rPr>
          <w:rFonts w:ascii="Helvetica" w:eastAsia="Symbol" w:hAnsi="Helvetica" w:cs="Helvetica"/>
          <w:b/>
          <w:bCs/>
          <w:color w:val="222222"/>
          <w:kern w:val="0"/>
          <w:sz w:val="21"/>
          <w:szCs w:val="21"/>
          <w:lang w:eastAsia="ru-RU"/>
        </w:rPr>
        <w:t>Гарибджанян, Ашот Тиранович.</w:t>
      </w:r>
    </w:p>
    <w:p w14:paraId="4EE546FE" w14:textId="77777777" w:rsidR="00BB7D0E" w:rsidRPr="00BB7D0E" w:rsidRDefault="00BB7D0E" w:rsidP="00BB7D0E">
      <w:pPr>
        <w:rPr>
          <w:rFonts w:ascii="Helvetica" w:eastAsia="Symbol" w:hAnsi="Helvetica" w:cs="Helvetica"/>
          <w:b/>
          <w:bCs/>
          <w:color w:val="222222"/>
          <w:kern w:val="0"/>
          <w:sz w:val="21"/>
          <w:szCs w:val="21"/>
          <w:lang w:eastAsia="ru-RU"/>
        </w:rPr>
      </w:pPr>
      <w:r w:rsidRPr="00BB7D0E">
        <w:rPr>
          <w:rFonts w:ascii="Helvetica" w:eastAsia="Symbol" w:hAnsi="Helvetica" w:cs="Helvetica"/>
          <w:b/>
          <w:bCs/>
          <w:color w:val="222222"/>
          <w:kern w:val="0"/>
          <w:sz w:val="21"/>
          <w:szCs w:val="21"/>
          <w:lang w:eastAsia="ru-RU"/>
        </w:rPr>
        <w:t>Распределение горячих звезд и поглощающей материи в направлениях некоторых ОВ-ассоциациях : диссертация ... кандидата физико-математических наук : 01.03.02. - Бюракан, 1984. - 117 с. : ил.</w:t>
      </w:r>
    </w:p>
    <w:p w14:paraId="4CE14F6C" w14:textId="77777777" w:rsidR="00BB7D0E" w:rsidRPr="00BB7D0E" w:rsidRDefault="00BB7D0E" w:rsidP="00BB7D0E">
      <w:pPr>
        <w:rPr>
          <w:rFonts w:ascii="Helvetica" w:eastAsia="Symbol" w:hAnsi="Helvetica" w:cs="Helvetica"/>
          <w:b/>
          <w:bCs/>
          <w:color w:val="222222"/>
          <w:kern w:val="0"/>
          <w:sz w:val="21"/>
          <w:szCs w:val="21"/>
          <w:lang w:eastAsia="ru-RU"/>
        </w:rPr>
      </w:pPr>
      <w:r w:rsidRPr="00BB7D0E">
        <w:rPr>
          <w:rFonts w:ascii="Helvetica" w:eastAsia="Symbol" w:hAnsi="Helvetica" w:cs="Helvetica"/>
          <w:b/>
          <w:bCs/>
          <w:color w:val="222222"/>
          <w:kern w:val="0"/>
          <w:sz w:val="21"/>
          <w:szCs w:val="21"/>
          <w:lang w:eastAsia="ru-RU"/>
        </w:rPr>
        <w:t>Оглавление диссертациикандидат физико-математических наук Гарибджанян, Ашот Тиранович</w:t>
      </w:r>
    </w:p>
    <w:p w14:paraId="7AB0B135" w14:textId="77777777" w:rsidR="00BB7D0E" w:rsidRPr="00BB7D0E" w:rsidRDefault="00BB7D0E" w:rsidP="00BB7D0E">
      <w:pPr>
        <w:rPr>
          <w:rFonts w:ascii="Helvetica" w:eastAsia="Symbol" w:hAnsi="Helvetica" w:cs="Helvetica"/>
          <w:b/>
          <w:bCs/>
          <w:color w:val="222222"/>
          <w:kern w:val="0"/>
          <w:sz w:val="21"/>
          <w:szCs w:val="21"/>
          <w:lang w:eastAsia="ru-RU"/>
        </w:rPr>
      </w:pPr>
      <w:r w:rsidRPr="00BB7D0E">
        <w:rPr>
          <w:rFonts w:ascii="Helvetica" w:eastAsia="Symbol" w:hAnsi="Helvetica" w:cs="Helvetica"/>
          <w:b/>
          <w:bCs/>
          <w:color w:val="222222"/>
          <w:kern w:val="0"/>
          <w:sz w:val="21"/>
          <w:szCs w:val="21"/>
          <w:lang w:eastAsia="ru-RU"/>
        </w:rPr>
        <w:t>В в е д е н и е</w:t>
      </w:r>
    </w:p>
    <w:p w14:paraId="678B2953" w14:textId="77777777" w:rsidR="00BB7D0E" w:rsidRPr="00BB7D0E" w:rsidRDefault="00BB7D0E" w:rsidP="00BB7D0E">
      <w:pPr>
        <w:rPr>
          <w:rFonts w:ascii="Helvetica" w:eastAsia="Symbol" w:hAnsi="Helvetica" w:cs="Helvetica"/>
          <w:b/>
          <w:bCs/>
          <w:color w:val="222222"/>
          <w:kern w:val="0"/>
          <w:sz w:val="21"/>
          <w:szCs w:val="21"/>
          <w:lang w:eastAsia="ru-RU"/>
        </w:rPr>
      </w:pPr>
      <w:r w:rsidRPr="00BB7D0E">
        <w:rPr>
          <w:rFonts w:ascii="Helvetica" w:eastAsia="Symbol" w:hAnsi="Helvetica" w:cs="Helvetica"/>
          <w:b/>
          <w:bCs/>
          <w:color w:val="222222"/>
          <w:kern w:val="0"/>
          <w:sz w:val="21"/>
          <w:szCs w:val="21"/>
          <w:lang w:eastAsia="ru-RU"/>
        </w:rPr>
        <w:t>Глава I. Телескоп и методика наблюдений</w:t>
      </w:r>
    </w:p>
    <w:p w14:paraId="60BD44B8" w14:textId="77777777" w:rsidR="00BB7D0E" w:rsidRPr="00BB7D0E" w:rsidRDefault="00BB7D0E" w:rsidP="00BB7D0E">
      <w:pPr>
        <w:rPr>
          <w:rFonts w:ascii="Helvetica" w:eastAsia="Symbol" w:hAnsi="Helvetica" w:cs="Helvetica"/>
          <w:b/>
          <w:bCs/>
          <w:color w:val="222222"/>
          <w:kern w:val="0"/>
          <w:sz w:val="21"/>
          <w:szCs w:val="21"/>
          <w:lang w:eastAsia="ru-RU"/>
        </w:rPr>
      </w:pPr>
      <w:r w:rsidRPr="00BB7D0E">
        <w:rPr>
          <w:rFonts w:ascii="Helvetica" w:eastAsia="Symbol" w:hAnsi="Helvetica" w:cs="Helvetica"/>
          <w:b/>
          <w:bCs/>
          <w:color w:val="222222"/>
          <w:kern w:val="0"/>
          <w:sz w:val="21"/>
          <w:szCs w:val="21"/>
          <w:lang w:eastAsia="ru-RU"/>
        </w:rPr>
        <w:t>1. Телескоп и наблюдательный материал</w:t>
      </w:r>
    </w:p>
    <w:p w14:paraId="58023271" w14:textId="77777777" w:rsidR="00BB7D0E" w:rsidRPr="00BB7D0E" w:rsidRDefault="00BB7D0E" w:rsidP="00BB7D0E">
      <w:pPr>
        <w:rPr>
          <w:rFonts w:ascii="Helvetica" w:eastAsia="Symbol" w:hAnsi="Helvetica" w:cs="Helvetica"/>
          <w:b/>
          <w:bCs/>
          <w:color w:val="222222"/>
          <w:kern w:val="0"/>
          <w:sz w:val="21"/>
          <w:szCs w:val="21"/>
          <w:lang w:eastAsia="ru-RU"/>
        </w:rPr>
      </w:pPr>
      <w:r w:rsidRPr="00BB7D0E">
        <w:rPr>
          <w:rFonts w:ascii="Helvetica" w:eastAsia="Symbol" w:hAnsi="Helvetica" w:cs="Helvetica"/>
          <w:b/>
          <w:bCs/>
          <w:color w:val="222222"/>
          <w:kern w:val="0"/>
          <w:sz w:val="21"/>
          <w:szCs w:val="21"/>
          <w:lang w:eastAsia="ru-RU"/>
        </w:rPr>
        <w:t>2. Калибровка и стандартизация спектрограмм</w:t>
      </w:r>
    </w:p>
    <w:p w14:paraId="6755EC98" w14:textId="77777777" w:rsidR="00BB7D0E" w:rsidRPr="00BB7D0E" w:rsidRDefault="00BB7D0E" w:rsidP="00BB7D0E">
      <w:pPr>
        <w:rPr>
          <w:rFonts w:ascii="Helvetica" w:eastAsia="Symbol" w:hAnsi="Helvetica" w:cs="Helvetica"/>
          <w:b/>
          <w:bCs/>
          <w:color w:val="222222"/>
          <w:kern w:val="0"/>
          <w:sz w:val="21"/>
          <w:szCs w:val="21"/>
          <w:lang w:eastAsia="ru-RU"/>
        </w:rPr>
      </w:pPr>
      <w:r w:rsidRPr="00BB7D0E">
        <w:rPr>
          <w:rFonts w:ascii="Helvetica" w:eastAsia="Symbol" w:hAnsi="Helvetica" w:cs="Helvetica"/>
          <w:b/>
          <w:bCs/>
          <w:color w:val="222222"/>
          <w:kern w:val="0"/>
          <w:sz w:val="21"/>
          <w:szCs w:val="21"/>
          <w:lang w:eastAsia="ru-RU"/>
        </w:rPr>
        <w:t>3. Учет атмосферной экстинкции</w:t>
      </w:r>
    </w:p>
    <w:p w14:paraId="6662715C" w14:textId="77777777" w:rsidR="00BB7D0E" w:rsidRPr="00BB7D0E" w:rsidRDefault="00BB7D0E" w:rsidP="00BB7D0E">
      <w:pPr>
        <w:rPr>
          <w:rFonts w:ascii="Helvetica" w:eastAsia="Symbol" w:hAnsi="Helvetica" w:cs="Helvetica"/>
          <w:b/>
          <w:bCs/>
          <w:color w:val="222222"/>
          <w:kern w:val="0"/>
          <w:sz w:val="21"/>
          <w:szCs w:val="21"/>
          <w:lang w:eastAsia="ru-RU"/>
        </w:rPr>
      </w:pPr>
      <w:r w:rsidRPr="00BB7D0E">
        <w:rPr>
          <w:rFonts w:ascii="Helvetica" w:eastAsia="Symbol" w:hAnsi="Helvetica" w:cs="Helvetica"/>
          <w:b/>
          <w:bCs/>
          <w:color w:val="222222"/>
          <w:kern w:val="0"/>
          <w:sz w:val="21"/>
          <w:szCs w:val="21"/>
          <w:lang w:eastAsia="ru-RU"/>
        </w:rPr>
        <w:t>Глава II. Выбор исследуемых звезд и обработка полученных спектрограмм</w:t>
      </w:r>
    </w:p>
    <w:p w14:paraId="69A3D712" w14:textId="77777777" w:rsidR="00BB7D0E" w:rsidRPr="00BB7D0E" w:rsidRDefault="00BB7D0E" w:rsidP="00BB7D0E">
      <w:pPr>
        <w:rPr>
          <w:rFonts w:ascii="Helvetica" w:eastAsia="Symbol" w:hAnsi="Helvetica" w:cs="Helvetica"/>
          <w:b/>
          <w:bCs/>
          <w:color w:val="222222"/>
          <w:kern w:val="0"/>
          <w:sz w:val="21"/>
          <w:szCs w:val="21"/>
          <w:lang w:eastAsia="ru-RU"/>
        </w:rPr>
      </w:pPr>
      <w:r w:rsidRPr="00BB7D0E">
        <w:rPr>
          <w:rFonts w:ascii="Helvetica" w:eastAsia="Symbol" w:hAnsi="Helvetica" w:cs="Helvetica"/>
          <w:b/>
          <w:bCs/>
          <w:color w:val="222222"/>
          <w:kern w:val="0"/>
          <w:sz w:val="21"/>
          <w:szCs w:val="21"/>
          <w:lang w:eastAsia="ru-RU"/>
        </w:rPr>
        <w:t>1. Выбор исследуемых звезд</w:t>
      </w:r>
    </w:p>
    <w:p w14:paraId="4D7EC905" w14:textId="77777777" w:rsidR="00BB7D0E" w:rsidRPr="00BB7D0E" w:rsidRDefault="00BB7D0E" w:rsidP="00BB7D0E">
      <w:pPr>
        <w:rPr>
          <w:rFonts w:ascii="Helvetica" w:eastAsia="Symbol" w:hAnsi="Helvetica" w:cs="Helvetica"/>
          <w:b/>
          <w:bCs/>
          <w:color w:val="222222"/>
          <w:kern w:val="0"/>
          <w:sz w:val="21"/>
          <w:szCs w:val="21"/>
          <w:lang w:eastAsia="ru-RU"/>
        </w:rPr>
      </w:pPr>
      <w:r w:rsidRPr="00BB7D0E">
        <w:rPr>
          <w:rFonts w:ascii="Helvetica" w:eastAsia="Symbol" w:hAnsi="Helvetica" w:cs="Helvetica"/>
          <w:b/>
          <w:bCs/>
          <w:color w:val="222222"/>
          <w:kern w:val="0"/>
          <w:sz w:val="21"/>
          <w:szCs w:val="21"/>
          <w:lang w:eastAsia="ru-RU"/>
        </w:rPr>
        <w:t>2. Дисперсионная и характеристические кривые</w:t>
      </w:r>
    </w:p>
    <w:p w14:paraId="13F2ABD9" w14:textId="77777777" w:rsidR="00BB7D0E" w:rsidRPr="00BB7D0E" w:rsidRDefault="00BB7D0E" w:rsidP="00BB7D0E">
      <w:pPr>
        <w:rPr>
          <w:rFonts w:ascii="Helvetica" w:eastAsia="Symbol" w:hAnsi="Helvetica" w:cs="Helvetica"/>
          <w:b/>
          <w:bCs/>
          <w:color w:val="222222"/>
          <w:kern w:val="0"/>
          <w:sz w:val="21"/>
          <w:szCs w:val="21"/>
          <w:lang w:eastAsia="ru-RU"/>
        </w:rPr>
      </w:pPr>
      <w:r w:rsidRPr="00BB7D0E">
        <w:rPr>
          <w:rFonts w:ascii="Helvetica" w:eastAsia="Symbol" w:hAnsi="Helvetica" w:cs="Helvetica"/>
          <w:b/>
          <w:bCs/>
          <w:color w:val="222222"/>
          <w:kern w:val="0"/>
          <w:sz w:val="21"/>
          <w:szCs w:val="21"/>
          <w:lang w:eastAsia="ru-RU"/>
        </w:rPr>
        <w:t>3. Определение синих абсолютных спектрофотомет-рических градиентов</w:t>
      </w:r>
    </w:p>
    <w:p w14:paraId="5FB74DF1" w14:textId="77777777" w:rsidR="00BB7D0E" w:rsidRPr="00BB7D0E" w:rsidRDefault="00BB7D0E" w:rsidP="00BB7D0E">
      <w:pPr>
        <w:rPr>
          <w:rFonts w:ascii="Helvetica" w:eastAsia="Symbol" w:hAnsi="Helvetica" w:cs="Helvetica"/>
          <w:b/>
          <w:bCs/>
          <w:color w:val="222222"/>
          <w:kern w:val="0"/>
          <w:sz w:val="21"/>
          <w:szCs w:val="21"/>
          <w:lang w:eastAsia="ru-RU"/>
        </w:rPr>
      </w:pPr>
      <w:r w:rsidRPr="00BB7D0E">
        <w:rPr>
          <w:rFonts w:ascii="Helvetica" w:eastAsia="Symbol" w:hAnsi="Helvetica" w:cs="Helvetica"/>
          <w:b/>
          <w:bCs/>
          <w:color w:val="222222"/>
          <w:kern w:val="0"/>
          <w:sz w:val="21"/>
          <w:szCs w:val="21"/>
          <w:lang w:eastAsia="ru-RU"/>
        </w:rPr>
        <w:t>4. Определение распределения энергии в спектрах исследуемых звезд</w:t>
      </w:r>
    </w:p>
    <w:p w14:paraId="1635F38A" w14:textId="77777777" w:rsidR="00BB7D0E" w:rsidRPr="00BB7D0E" w:rsidRDefault="00BB7D0E" w:rsidP="00BB7D0E">
      <w:pPr>
        <w:rPr>
          <w:rFonts w:ascii="Helvetica" w:eastAsia="Symbol" w:hAnsi="Helvetica" w:cs="Helvetica"/>
          <w:b/>
          <w:bCs/>
          <w:color w:val="222222"/>
          <w:kern w:val="0"/>
          <w:sz w:val="21"/>
          <w:szCs w:val="21"/>
          <w:lang w:eastAsia="ru-RU"/>
        </w:rPr>
      </w:pPr>
      <w:r w:rsidRPr="00BB7D0E">
        <w:rPr>
          <w:rFonts w:ascii="Helvetica" w:eastAsia="Symbol" w:hAnsi="Helvetica" w:cs="Helvetica"/>
          <w:b/>
          <w:bCs/>
          <w:color w:val="222222"/>
          <w:kern w:val="0"/>
          <w:sz w:val="21"/>
          <w:szCs w:val="21"/>
          <w:lang w:eastAsia="ru-RU"/>
        </w:rPr>
        <w:t>Глава III. Результаты спектрофотометрического исследования</w:t>
      </w:r>
    </w:p>
    <w:p w14:paraId="2ECCB892" w14:textId="77777777" w:rsidR="00BB7D0E" w:rsidRPr="00BB7D0E" w:rsidRDefault="00BB7D0E" w:rsidP="00BB7D0E">
      <w:pPr>
        <w:rPr>
          <w:rFonts w:ascii="Helvetica" w:eastAsia="Symbol" w:hAnsi="Helvetica" w:cs="Helvetica"/>
          <w:b/>
          <w:bCs/>
          <w:color w:val="222222"/>
          <w:kern w:val="0"/>
          <w:sz w:val="21"/>
          <w:szCs w:val="21"/>
          <w:lang w:eastAsia="ru-RU"/>
        </w:rPr>
      </w:pPr>
      <w:r w:rsidRPr="00BB7D0E">
        <w:rPr>
          <w:rFonts w:ascii="Helvetica" w:eastAsia="Symbol" w:hAnsi="Helvetica" w:cs="Helvetica"/>
          <w:b/>
          <w:bCs/>
          <w:color w:val="222222"/>
          <w:kern w:val="0"/>
          <w:sz w:val="21"/>
          <w:szCs w:val="21"/>
          <w:lang w:eastAsia="ru-RU"/>
        </w:rPr>
        <w:t>ОВ-звезд</w:t>
      </w:r>
    </w:p>
    <w:p w14:paraId="7ED17ECB" w14:textId="77777777" w:rsidR="00BB7D0E" w:rsidRPr="00BB7D0E" w:rsidRDefault="00BB7D0E" w:rsidP="00BB7D0E">
      <w:pPr>
        <w:rPr>
          <w:rFonts w:ascii="Helvetica" w:eastAsia="Symbol" w:hAnsi="Helvetica" w:cs="Helvetica"/>
          <w:b/>
          <w:bCs/>
          <w:color w:val="222222"/>
          <w:kern w:val="0"/>
          <w:sz w:val="21"/>
          <w:szCs w:val="21"/>
          <w:lang w:eastAsia="ru-RU"/>
        </w:rPr>
      </w:pPr>
      <w:r w:rsidRPr="00BB7D0E">
        <w:rPr>
          <w:rFonts w:ascii="Helvetica" w:eastAsia="Symbol" w:hAnsi="Helvetica" w:cs="Helvetica"/>
          <w:b/>
          <w:bCs/>
          <w:color w:val="222222"/>
          <w:kern w:val="0"/>
          <w:sz w:val="21"/>
          <w:szCs w:val="21"/>
          <w:lang w:eastAsia="ru-RU"/>
        </w:rPr>
        <w:t>1. Определение избытков цвета</w:t>
      </w:r>
    </w:p>
    <w:p w14:paraId="45FA3612" w14:textId="77777777" w:rsidR="00BB7D0E" w:rsidRPr="00BB7D0E" w:rsidRDefault="00BB7D0E" w:rsidP="00BB7D0E">
      <w:pPr>
        <w:rPr>
          <w:rFonts w:ascii="Helvetica" w:eastAsia="Symbol" w:hAnsi="Helvetica" w:cs="Helvetica"/>
          <w:b/>
          <w:bCs/>
          <w:color w:val="222222"/>
          <w:kern w:val="0"/>
          <w:sz w:val="21"/>
          <w:szCs w:val="21"/>
          <w:lang w:eastAsia="ru-RU"/>
        </w:rPr>
      </w:pPr>
      <w:r w:rsidRPr="00BB7D0E">
        <w:rPr>
          <w:rFonts w:ascii="Helvetica" w:eastAsia="Symbol" w:hAnsi="Helvetica" w:cs="Helvetica"/>
          <w:b/>
          <w:bCs/>
          <w:color w:val="222222"/>
          <w:kern w:val="0"/>
          <w:sz w:val="21"/>
          <w:szCs w:val="21"/>
          <w:lang w:eastAsia="ru-RU"/>
        </w:rPr>
        <w:t>2. Определение расстояний</w:t>
      </w:r>
    </w:p>
    <w:p w14:paraId="2AF921FD" w14:textId="77777777" w:rsidR="00BB7D0E" w:rsidRPr="00BB7D0E" w:rsidRDefault="00BB7D0E" w:rsidP="00BB7D0E">
      <w:pPr>
        <w:rPr>
          <w:rFonts w:ascii="Helvetica" w:eastAsia="Symbol" w:hAnsi="Helvetica" w:cs="Helvetica"/>
          <w:b/>
          <w:bCs/>
          <w:color w:val="222222"/>
          <w:kern w:val="0"/>
          <w:sz w:val="21"/>
          <w:szCs w:val="21"/>
          <w:lang w:eastAsia="ru-RU"/>
        </w:rPr>
      </w:pPr>
      <w:r w:rsidRPr="00BB7D0E">
        <w:rPr>
          <w:rFonts w:ascii="Helvetica" w:eastAsia="Symbol" w:hAnsi="Helvetica" w:cs="Helvetica"/>
          <w:b/>
          <w:bCs/>
          <w:color w:val="222222"/>
          <w:kern w:val="0"/>
          <w:sz w:val="21"/>
          <w:szCs w:val="21"/>
          <w:lang w:eastAsia="ru-RU"/>
        </w:rPr>
        <w:t>3. Распределение энергии в спектрах</w:t>
      </w:r>
    </w:p>
    <w:p w14:paraId="3299AB65" w14:textId="77777777" w:rsidR="00BB7D0E" w:rsidRPr="00BB7D0E" w:rsidRDefault="00BB7D0E" w:rsidP="00BB7D0E">
      <w:pPr>
        <w:rPr>
          <w:rFonts w:ascii="Helvetica" w:eastAsia="Symbol" w:hAnsi="Helvetica" w:cs="Helvetica"/>
          <w:b/>
          <w:bCs/>
          <w:color w:val="222222"/>
          <w:kern w:val="0"/>
          <w:sz w:val="21"/>
          <w:szCs w:val="21"/>
          <w:lang w:eastAsia="ru-RU"/>
        </w:rPr>
      </w:pPr>
      <w:r w:rsidRPr="00BB7D0E">
        <w:rPr>
          <w:rFonts w:ascii="Helvetica" w:eastAsia="Symbol" w:hAnsi="Helvetica" w:cs="Helvetica"/>
          <w:b/>
          <w:bCs/>
          <w:color w:val="222222"/>
          <w:kern w:val="0"/>
          <w:sz w:val="21"/>
          <w:szCs w:val="21"/>
          <w:lang w:eastAsia="ru-RU"/>
        </w:rPr>
        <w:t>Глава 1У. Пространственное распределение ОВ-звезд и поглощающей материи</w:t>
      </w:r>
    </w:p>
    <w:p w14:paraId="4C511C47" w14:textId="77777777" w:rsidR="00BB7D0E" w:rsidRPr="00BB7D0E" w:rsidRDefault="00BB7D0E" w:rsidP="00BB7D0E">
      <w:pPr>
        <w:rPr>
          <w:rFonts w:ascii="Helvetica" w:eastAsia="Symbol" w:hAnsi="Helvetica" w:cs="Helvetica"/>
          <w:b/>
          <w:bCs/>
          <w:color w:val="222222"/>
          <w:kern w:val="0"/>
          <w:sz w:val="21"/>
          <w:szCs w:val="21"/>
          <w:lang w:eastAsia="ru-RU"/>
        </w:rPr>
      </w:pPr>
      <w:r w:rsidRPr="00BB7D0E">
        <w:rPr>
          <w:rFonts w:ascii="Helvetica" w:eastAsia="Symbol" w:hAnsi="Helvetica" w:cs="Helvetica"/>
          <w:b/>
          <w:bCs/>
          <w:color w:val="222222"/>
          <w:kern w:val="0"/>
          <w:sz w:val="21"/>
          <w:szCs w:val="21"/>
          <w:lang w:eastAsia="ru-RU"/>
        </w:rPr>
        <w:t>1. Область звездной ассоциации Сер 0В</w:t>
      </w:r>
    </w:p>
    <w:p w14:paraId="5EB6C0C9" w14:textId="77777777" w:rsidR="00BB7D0E" w:rsidRPr="00BB7D0E" w:rsidRDefault="00BB7D0E" w:rsidP="00BB7D0E">
      <w:pPr>
        <w:rPr>
          <w:rFonts w:ascii="Helvetica" w:eastAsia="Symbol" w:hAnsi="Helvetica" w:cs="Helvetica"/>
          <w:b/>
          <w:bCs/>
          <w:color w:val="222222"/>
          <w:kern w:val="0"/>
          <w:sz w:val="21"/>
          <w:szCs w:val="21"/>
          <w:lang w:eastAsia="ru-RU"/>
        </w:rPr>
      </w:pPr>
      <w:r w:rsidRPr="00BB7D0E">
        <w:rPr>
          <w:rFonts w:ascii="Helvetica" w:eastAsia="Symbol" w:hAnsi="Helvetica" w:cs="Helvetica"/>
          <w:b/>
          <w:bCs/>
          <w:color w:val="222222"/>
          <w:kern w:val="0"/>
          <w:sz w:val="21"/>
          <w:szCs w:val="21"/>
          <w:lang w:eastAsia="ru-RU"/>
        </w:rPr>
        <w:t>2. Область вокруг звезды Р Суд</w:t>
      </w:r>
    </w:p>
    <w:p w14:paraId="240EB590" w14:textId="77777777" w:rsidR="00BB7D0E" w:rsidRPr="00BB7D0E" w:rsidRDefault="00BB7D0E" w:rsidP="00BB7D0E">
      <w:pPr>
        <w:rPr>
          <w:rFonts w:ascii="Helvetica" w:eastAsia="Symbol" w:hAnsi="Helvetica" w:cs="Helvetica"/>
          <w:b/>
          <w:bCs/>
          <w:color w:val="222222"/>
          <w:kern w:val="0"/>
          <w:sz w:val="21"/>
          <w:szCs w:val="21"/>
          <w:lang w:eastAsia="ru-RU"/>
        </w:rPr>
      </w:pPr>
      <w:r w:rsidRPr="00BB7D0E">
        <w:rPr>
          <w:rFonts w:ascii="Helvetica" w:eastAsia="Symbol" w:hAnsi="Helvetica" w:cs="Helvetica"/>
          <w:b/>
          <w:bCs/>
          <w:color w:val="222222"/>
          <w:kern w:val="0"/>
          <w:sz w:val="21"/>
          <w:szCs w:val="21"/>
          <w:lang w:eastAsia="ru-RU"/>
        </w:rPr>
        <w:t>3. Область звездной ассоциации Per OBI</w:t>
      </w:r>
    </w:p>
    <w:p w14:paraId="63582748" w14:textId="77777777" w:rsidR="00BB7D0E" w:rsidRPr="00BB7D0E" w:rsidRDefault="00BB7D0E" w:rsidP="00BB7D0E">
      <w:pPr>
        <w:rPr>
          <w:rFonts w:ascii="Helvetica" w:eastAsia="Symbol" w:hAnsi="Helvetica" w:cs="Helvetica"/>
          <w:b/>
          <w:bCs/>
          <w:color w:val="222222"/>
          <w:kern w:val="0"/>
          <w:sz w:val="21"/>
          <w:szCs w:val="21"/>
          <w:lang w:eastAsia="ru-RU"/>
        </w:rPr>
      </w:pPr>
      <w:r w:rsidRPr="00BB7D0E">
        <w:rPr>
          <w:rFonts w:ascii="Helvetica" w:eastAsia="Symbol" w:hAnsi="Helvetica" w:cs="Helvetica"/>
          <w:b/>
          <w:bCs/>
          <w:color w:val="222222"/>
          <w:kern w:val="0"/>
          <w:sz w:val="21"/>
          <w:szCs w:val="21"/>
          <w:lang w:eastAsia="ru-RU"/>
        </w:rPr>
        <w:t>3 а к л ю ч е н и е</w:t>
      </w:r>
    </w:p>
    <w:p w14:paraId="54F2B699" w14:textId="2FE64D07" w:rsidR="00F505A7" w:rsidRPr="00BB7D0E" w:rsidRDefault="00F505A7" w:rsidP="00BB7D0E"/>
    <w:sectPr w:rsidR="00F505A7" w:rsidRPr="00BB7D0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F3846" w14:textId="77777777" w:rsidR="001D503D" w:rsidRDefault="001D503D">
      <w:pPr>
        <w:spacing w:after="0" w:line="240" w:lineRule="auto"/>
      </w:pPr>
      <w:r>
        <w:separator/>
      </w:r>
    </w:p>
  </w:endnote>
  <w:endnote w:type="continuationSeparator" w:id="0">
    <w:p w14:paraId="7F1A0D95" w14:textId="77777777" w:rsidR="001D503D" w:rsidRDefault="001D5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233E9" w14:textId="77777777" w:rsidR="001D503D" w:rsidRDefault="001D503D"/>
    <w:p w14:paraId="0A8E5B86" w14:textId="77777777" w:rsidR="001D503D" w:rsidRDefault="001D503D"/>
    <w:p w14:paraId="1259CA0C" w14:textId="77777777" w:rsidR="001D503D" w:rsidRDefault="001D503D"/>
    <w:p w14:paraId="19A8E1D6" w14:textId="77777777" w:rsidR="001D503D" w:rsidRDefault="001D503D"/>
    <w:p w14:paraId="7EECA069" w14:textId="77777777" w:rsidR="001D503D" w:rsidRDefault="001D503D"/>
    <w:p w14:paraId="56D2DBE5" w14:textId="77777777" w:rsidR="001D503D" w:rsidRDefault="001D503D"/>
    <w:p w14:paraId="724AD4DA" w14:textId="77777777" w:rsidR="001D503D" w:rsidRDefault="001D503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2B1DF15" wp14:editId="4CC7DCC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139B4" w14:textId="77777777" w:rsidR="001D503D" w:rsidRDefault="001D50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B1DF1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7D139B4" w14:textId="77777777" w:rsidR="001D503D" w:rsidRDefault="001D50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BD4A848" w14:textId="77777777" w:rsidR="001D503D" w:rsidRDefault="001D503D"/>
    <w:p w14:paraId="68489A03" w14:textId="77777777" w:rsidR="001D503D" w:rsidRDefault="001D503D"/>
    <w:p w14:paraId="44494659" w14:textId="77777777" w:rsidR="001D503D" w:rsidRDefault="001D503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A6DA851" wp14:editId="4BDF061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48746" w14:textId="77777777" w:rsidR="001D503D" w:rsidRDefault="001D503D"/>
                          <w:p w14:paraId="029681E4" w14:textId="77777777" w:rsidR="001D503D" w:rsidRDefault="001D503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6DA85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4148746" w14:textId="77777777" w:rsidR="001D503D" w:rsidRDefault="001D503D"/>
                    <w:p w14:paraId="029681E4" w14:textId="77777777" w:rsidR="001D503D" w:rsidRDefault="001D503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A1C9554" w14:textId="77777777" w:rsidR="001D503D" w:rsidRDefault="001D503D"/>
    <w:p w14:paraId="45999EEB" w14:textId="77777777" w:rsidR="001D503D" w:rsidRDefault="001D503D">
      <w:pPr>
        <w:rPr>
          <w:sz w:val="2"/>
          <w:szCs w:val="2"/>
        </w:rPr>
      </w:pPr>
    </w:p>
    <w:p w14:paraId="31726A53" w14:textId="77777777" w:rsidR="001D503D" w:rsidRDefault="001D503D"/>
    <w:p w14:paraId="0D65BA89" w14:textId="77777777" w:rsidR="001D503D" w:rsidRDefault="001D503D">
      <w:pPr>
        <w:spacing w:after="0" w:line="240" w:lineRule="auto"/>
      </w:pPr>
    </w:p>
  </w:footnote>
  <w:footnote w:type="continuationSeparator" w:id="0">
    <w:p w14:paraId="0D957011" w14:textId="77777777" w:rsidR="001D503D" w:rsidRDefault="001D50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3D"/>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107983</TotalTime>
  <Pages>1</Pages>
  <Words>165</Words>
  <Characters>944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1610</cp:revision>
  <cp:lastPrinted>2009-02-06T05:36:00Z</cp:lastPrinted>
  <dcterms:created xsi:type="dcterms:W3CDTF">2024-01-07T13:43:00Z</dcterms:created>
  <dcterms:modified xsi:type="dcterms:W3CDTF">2025-06-07T17:04:00Z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