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26C4F" w:rsidRDefault="00726C4F" w:rsidP="00726C4F">
      <w:pPr>
        <w:pStyle w:val="Normal7"/>
        <w:shd w:val="clear" w:color="auto" w:fill="FFFFFF"/>
        <w:spacing w:line="360" w:lineRule="auto"/>
        <w:jc w:val="center"/>
        <w:rPr>
          <w:b w:val="0"/>
          <w:color w:val="000000"/>
          <w:sz w:val="28"/>
          <w:lang w:val="uk-UA"/>
        </w:rPr>
      </w:pPr>
      <w:bookmarkStart w:id="0" w:name="_Hlt159839706"/>
      <w:bookmarkEnd w:id="0"/>
      <w:r>
        <w:rPr>
          <w:b w:val="0"/>
          <w:color w:val="000000"/>
          <w:sz w:val="28"/>
          <w:lang w:val="uk-UA"/>
        </w:rPr>
        <w:t xml:space="preserve">Міністерство охорони здоров'я України </w:t>
      </w:r>
    </w:p>
    <w:p w:rsidR="00726C4F" w:rsidRDefault="00726C4F" w:rsidP="00726C4F">
      <w:pPr>
        <w:pStyle w:val="Normal7"/>
        <w:shd w:val="clear" w:color="auto" w:fill="FFFFFF"/>
        <w:spacing w:line="360" w:lineRule="auto"/>
        <w:jc w:val="center"/>
        <w:rPr>
          <w:b w:val="0"/>
          <w:sz w:val="28"/>
          <w:lang w:val="uk-UA"/>
        </w:rPr>
      </w:pPr>
      <w:r>
        <w:rPr>
          <w:b w:val="0"/>
          <w:color w:val="000000"/>
          <w:sz w:val="28"/>
          <w:lang w:val="uk-UA"/>
        </w:rPr>
        <w:t>Луганський державний медичний університет</w:t>
      </w:r>
    </w:p>
    <w:p w:rsidR="00726C4F" w:rsidRDefault="00726C4F" w:rsidP="00726C4F">
      <w:pPr>
        <w:pStyle w:val="Normal7"/>
        <w:shd w:val="clear" w:color="auto" w:fill="FFFFFF"/>
        <w:spacing w:line="360" w:lineRule="auto"/>
        <w:rPr>
          <w:b w:val="0"/>
          <w:color w:val="000000"/>
          <w:sz w:val="28"/>
          <w:lang w:val="uk-UA"/>
        </w:rPr>
      </w:pPr>
    </w:p>
    <w:p w:rsidR="00726C4F" w:rsidRDefault="00726C4F" w:rsidP="00726C4F">
      <w:pPr>
        <w:pStyle w:val="Normal7"/>
        <w:shd w:val="clear" w:color="auto" w:fill="FFFFFF"/>
        <w:spacing w:line="360" w:lineRule="auto"/>
        <w:rPr>
          <w:b w:val="0"/>
          <w:color w:val="000000"/>
          <w:sz w:val="28"/>
          <w:lang w:val="uk-UA"/>
        </w:rPr>
      </w:pPr>
    </w:p>
    <w:p w:rsidR="00726C4F" w:rsidRDefault="00726C4F" w:rsidP="00726C4F">
      <w:pPr>
        <w:pStyle w:val="Normal7"/>
        <w:shd w:val="clear" w:color="auto" w:fill="FFFFFF"/>
        <w:spacing w:line="360" w:lineRule="auto"/>
        <w:jc w:val="right"/>
        <w:rPr>
          <w:b w:val="0"/>
          <w:color w:val="000000"/>
          <w:sz w:val="28"/>
          <w:lang w:val="uk-UA"/>
        </w:rPr>
      </w:pPr>
      <w:r>
        <w:rPr>
          <w:b w:val="0"/>
          <w:color w:val="000000"/>
          <w:sz w:val="28"/>
          <w:lang w:val="uk-UA"/>
        </w:rPr>
        <w:t>На правах рукопису</w:t>
      </w:r>
    </w:p>
    <w:p w:rsidR="00726C4F" w:rsidRDefault="00726C4F" w:rsidP="00726C4F">
      <w:pPr>
        <w:pStyle w:val="Normal7"/>
        <w:shd w:val="clear" w:color="auto" w:fill="FFFFFF"/>
        <w:spacing w:line="360" w:lineRule="auto"/>
        <w:jc w:val="center"/>
        <w:rPr>
          <w:b w:val="0"/>
          <w:color w:val="000000"/>
          <w:sz w:val="28"/>
          <w:lang w:val="uk-UA"/>
        </w:rPr>
      </w:pPr>
    </w:p>
    <w:p w:rsidR="00726C4F" w:rsidRPr="002A303E" w:rsidRDefault="00726C4F" w:rsidP="00726C4F">
      <w:pPr>
        <w:spacing w:line="360" w:lineRule="auto"/>
        <w:jc w:val="center"/>
        <w:rPr>
          <w:sz w:val="28"/>
          <w:szCs w:val="28"/>
          <w:lang w:val="uk-UA"/>
        </w:rPr>
      </w:pPr>
      <w:r w:rsidRPr="002A303E">
        <w:rPr>
          <w:sz w:val="28"/>
          <w:szCs w:val="28"/>
          <w:lang w:val="uk-UA"/>
        </w:rPr>
        <w:t>Сенченко Наталія Григорівна</w:t>
      </w:r>
    </w:p>
    <w:p w:rsidR="00726C4F" w:rsidRDefault="00726C4F" w:rsidP="00726C4F">
      <w:pPr>
        <w:spacing w:line="360" w:lineRule="auto"/>
        <w:jc w:val="center"/>
        <w:rPr>
          <w:sz w:val="28"/>
          <w:lang w:val="uk-UA"/>
        </w:rPr>
      </w:pPr>
    </w:p>
    <w:p w:rsidR="00726C4F" w:rsidRDefault="00726C4F" w:rsidP="00726C4F">
      <w:pPr>
        <w:spacing w:line="360" w:lineRule="auto"/>
        <w:jc w:val="right"/>
        <w:rPr>
          <w:sz w:val="28"/>
          <w:lang w:val="uk-UA"/>
        </w:rPr>
      </w:pPr>
      <w:r>
        <w:rPr>
          <w:sz w:val="28"/>
          <w:lang w:val="uk-UA"/>
        </w:rPr>
        <w:t xml:space="preserve">УДК </w:t>
      </w:r>
      <w:r w:rsidRPr="002A303E">
        <w:rPr>
          <w:sz w:val="28"/>
          <w:szCs w:val="28"/>
          <w:lang w:val="uk-UA"/>
        </w:rPr>
        <w:t>612.015.1-313.3-017.1-31-6:611.316.5</w:t>
      </w:r>
    </w:p>
    <w:p w:rsidR="00726C4F" w:rsidRDefault="00726C4F" w:rsidP="00726C4F">
      <w:pPr>
        <w:spacing w:line="360" w:lineRule="auto"/>
        <w:jc w:val="center"/>
        <w:rPr>
          <w:sz w:val="28"/>
          <w:lang w:val="uk-UA"/>
        </w:rPr>
      </w:pPr>
    </w:p>
    <w:p w:rsidR="00726C4F" w:rsidRPr="00726C4F" w:rsidRDefault="00726C4F" w:rsidP="00726C4F">
      <w:pPr>
        <w:pStyle w:val="affffffff5"/>
        <w:rPr>
          <w:b/>
          <w:lang w:val="uk-UA"/>
        </w:rPr>
      </w:pPr>
      <w:bookmarkStart w:id="1" w:name="_GoBack"/>
      <w:r w:rsidRPr="00726C4F">
        <w:rPr>
          <w:b/>
          <w:lang w:val="uk-UA"/>
        </w:rPr>
        <w:t>Роль метаболічних, імунних факторів паротидної слини та бактеріальної персистенції в патогенезі карієсу у дітей 5-15 років</w:t>
      </w:r>
    </w:p>
    <w:bookmarkEnd w:id="1"/>
    <w:p w:rsidR="00726C4F" w:rsidRPr="00726C4F" w:rsidRDefault="00726C4F" w:rsidP="00726C4F">
      <w:pPr>
        <w:pStyle w:val="affffffff5"/>
        <w:rPr>
          <w:lang w:val="uk-UA"/>
        </w:rPr>
      </w:pPr>
    </w:p>
    <w:p w:rsidR="00726C4F" w:rsidRDefault="00726C4F" w:rsidP="00726C4F">
      <w:pPr>
        <w:spacing w:line="360" w:lineRule="auto"/>
        <w:jc w:val="center"/>
        <w:rPr>
          <w:sz w:val="28"/>
          <w:lang w:val="uk-UA"/>
        </w:rPr>
      </w:pPr>
      <w:r>
        <w:rPr>
          <w:sz w:val="28"/>
          <w:lang w:val="uk-UA"/>
        </w:rPr>
        <w:t>14.03.04 – патологічна фізіологія</w:t>
      </w:r>
    </w:p>
    <w:p w:rsidR="00726C4F" w:rsidRDefault="00726C4F" w:rsidP="00726C4F">
      <w:pPr>
        <w:spacing w:line="360" w:lineRule="auto"/>
        <w:jc w:val="center"/>
        <w:rPr>
          <w:sz w:val="28"/>
          <w:lang w:val="uk-UA"/>
        </w:rPr>
      </w:pPr>
    </w:p>
    <w:p w:rsidR="00726C4F" w:rsidRDefault="00726C4F" w:rsidP="00726C4F">
      <w:pPr>
        <w:spacing w:line="360" w:lineRule="auto"/>
        <w:jc w:val="center"/>
        <w:rPr>
          <w:sz w:val="28"/>
          <w:lang w:val="uk-UA"/>
        </w:rPr>
      </w:pPr>
      <w:r>
        <w:rPr>
          <w:sz w:val="28"/>
          <w:lang w:val="uk-UA"/>
        </w:rPr>
        <w:t>Дисертація на здобуття наукового ступеня кандидата</w:t>
      </w:r>
    </w:p>
    <w:p w:rsidR="00726C4F" w:rsidRDefault="00726C4F" w:rsidP="00726C4F">
      <w:pPr>
        <w:spacing w:line="360" w:lineRule="auto"/>
        <w:jc w:val="center"/>
        <w:rPr>
          <w:sz w:val="28"/>
          <w:lang w:val="uk-UA"/>
        </w:rPr>
      </w:pPr>
      <w:r>
        <w:rPr>
          <w:sz w:val="28"/>
          <w:lang w:val="uk-UA"/>
        </w:rPr>
        <w:t>медичних наук</w:t>
      </w:r>
    </w:p>
    <w:p w:rsidR="00726C4F" w:rsidRDefault="00726C4F" w:rsidP="00726C4F">
      <w:pPr>
        <w:spacing w:line="360" w:lineRule="auto"/>
        <w:jc w:val="center"/>
        <w:rPr>
          <w:sz w:val="28"/>
          <w:lang w:val="uk-UA"/>
        </w:rPr>
      </w:pPr>
    </w:p>
    <w:tbl>
      <w:tblPr>
        <w:tblW w:w="6770" w:type="dxa"/>
        <w:tblInd w:w="2518" w:type="dxa"/>
        <w:tblLayout w:type="fixed"/>
        <w:tblLook w:val="0000" w:firstRow="0" w:lastRow="0" w:firstColumn="0" w:lastColumn="0" w:noHBand="0" w:noVBand="0"/>
      </w:tblPr>
      <w:tblGrid>
        <w:gridCol w:w="2990"/>
        <w:gridCol w:w="3780"/>
      </w:tblGrid>
      <w:tr w:rsidR="00726C4F" w:rsidTr="0095184B">
        <w:tblPrEx>
          <w:tblCellMar>
            <w:top w:w="0" w:type="dxa"/>
            <w:bottom w:w="0" w:type="dxa"/>
          </w:tblCellMar>
        </w:tblPrEx>
        <w:tc>
          <w:tcPr>
            <w:tcW w:w="2990" w:type="dxa"/>
          </w:tcPr>
          <w:p w:rsidR="00726C4F" w:rsidRDefault="00726C4F" w:rsidP="0095184B">
            <w:pPr>
              <w:pStyle w:val="Normal7"/>
              <w:spacing w:line="360" w:lineRule="auto"/>
              <w:rPr>
                <w:color w:val="000000"/>
                <w:sz w:val="28"/>
                <w:lang w:val="uk-UA"/>
              </w:rPr>
            </w:pPr>
            <w:r>
              <w:rPr>
                <w:color w:val="000000"/>
                <w:sz w:val="28"/>
                <w:lang w:val="uk-UA"/>
              </w:rPr>
              <w:t>Науковий кері</w:t>
            </w:r>
            <w:r>
              <w:rPr>
                <w:color w:val="000000"/>
                <w:sz w:val="28"/>
                <w:lang w:val="uk-UA"/>
              </w:rPr>
              <w:t>в</w:t>
            </w:r>
            <w:r>
              <w:rPr>
                <w:color w:val="000000"/>
                <w:sz w:val="28"/>
                <w:lang w:val="uk-UA"/>
              </w:rPr>
              <w:t>ник:</w:t>
            </w:r>
          </w:p>
        </w:tc>
        <w:tc>
          <w:tcPr>
            <w:tcW w:w="3780" w:type="dxa"/>
          </w:tcPr>
          <w:p w:rsidR="00726C4F" w:rsidRDefault="00726C4F" w:rsidP="0095184B">
            <w:pPr>
              <w:pStyle w:val="Normal7"/>
              <w:spacing w:line="360" w:lineRule="auto"/>
              <w:jc w:val="both"/>
              <w:rPr>
                <w:b w:val="0"/>
                <w:color w:val="000000"/>
                <w:sz w:val="28"/>
                <w:lang w:val="uk-UA"/>
              </w:rPr>
            </w:pPr>
            <w:r>
              <w:rPr>
                <w:color w:val="000000"/>
                <w:sz w:val="28"/>
                <w:lang w:val="uk-UA"/>
              </w:rPr>
              <w:t xml:space="preserve">Казімірко </w:t>
            </w:r>
            <w:r>
              <w:rPr>
                <w:b w:val="0"/>
                <w:color w:val="000000"/>
                <w:sz w:val="28"/>
                <w:lang w:val="uk-UA"/>
              </w:rPr>
              <w:t>Ніла Казімірі</w:t>
            </w:r>
            <w:r>
              <w:rPr>
                <w:b w:val="0"/>
                <w:color w:val="000000"/>
                <w:sz w:val="28"/>
                <w:lang w:val="uk-UA"/>
              </w:rPr>
              <w:t>в</w:t>
            </w:r>
            <w:r>
              <w:rPr>
                <w:b w:val="0"/>
                <w:color w:val="000000"/>
                <w:sz w:val="28"/>
                <w:lang w:val="uk-UA"/>
              </w:rPr>
              <w:t xml:space="preserve">на, </w:t>
            </w:r>
          </w:p>
          <w:p w:rsidR="00726C4F" w:rsidRDefault="00726C4F" w:rsidP="0095184B">
            <w:pPr>
              <w:pStyle w:val="Normal7"/>
              <w:spacing w:line="360" w:lineRule="auto"/>
              <w:jc w:val="both"/>
              <w:rPr>
                <w:b w:val="0"/>
                <w:color w:val="000000"/>
                <w:sz w:val="28"/>
                <w:lang w:val="uk-UA"/>
              </w:rPr>
            </w:pPr>
            <w:r>
              <w:rPr>
                <w:b w:val="0"/>
                <w:color w:val="000000"/>
                <w:sz w:val="28"/>
                <w:lang w:val="uk-UA"/>
              </w:rPr>
              <w:t xml:space="preserve">доктор медичних наук, </w:t>
            </w:r>
          </w:p>
          <w:p w:rsidR="00726C4F" w:rsidRDefault="00726C4F" w:rsidP="0095184B">
            <w:pPr>
              <w:pStyle w:val="Normal7"/>
              <w:spacing w:line="360" w:lineRule="auto"/>
              <w:jc w:val="both"/>
              <w:rPr>
                <w:b w:val="0"/>
                <w:color w:val="000000"/>
                <w:sz w:val="28"/>
                <w:lang w:val="uk-UA"/>
              </w:rPr>
            </w:pPr>
            <w:r>
              <w:rPr>
                <w:b w:val="0"/>
                <w:color w:val="000000"/>
                <w:sz w:val="28"/>
                <w:lang w:val="uk-UA"/>
              </w:rPr>
              <w:t>професор, заслужений діяч науки і техніки України</w:t>
            </w:r>
          </w:p>
        </w:tc>
      </w:tr>
    </w:tbl>
    <w:p w:rsidR="00726C4F" w:rsidRDefault="00726C4F" w:rsidP="00726C4F">
      <w:pPr>
        <w:pStyle w:val="Normal7"/>
        <w:shd w:val="clear" w:color="auto" w:fill="FFFFFF"/>
        <w:spacing w:line="360" w:lineRule="auto"/>
        <w:jc w:val="center"/>
        <w:rPr>
          <w:b w:val="0"/>
          <w:sz w:val="28"/>
          <w:lang w:val="uk-UA"/>
        </w:rPr>
      </w:pPr>
    </w:p>
    <w:p w:rsidR="00726C4F" w:rsidRDefault="00726C4F" w:rsidP="00726C4F">
      <w:pPr>
        <w:pStyle w:val="Normal7"/>
        <w:shd w:val="clear" w:color="auto" w:fill="FFFFFF"/>
        <w:spacing w:line="360" w:lineRule="auto"/>
        <w:jc w:val="center"/>
        <w:rPr>
          <w:b w:val="0"/>
          <w:sz w:val="28"/>
          <w:lang w:val="uk-UA"/>
        </w:rPr>
      </w:pPr>
      <w:r>
        <w:rPr>
          <w:b w:val="0"/>
          <w:noProof/>
          <w:snapToGrid/>
          <w:sz w:val="28"/>
        </w:rPr>
        <mc:AlternateContent>
          <mc:Choice Requires="wps">
            <w:drawing>
              <wp:anchor distT="0" distB="0" distL="114300" distR="114300" simplePos="0" relativeHeight="251659264" behindDoc="0" locked="0" layoutInCell="0" allowOverlap="1">
                <wp:simplePos x="0" y="0"/>
                <wp:positionH relativeFrom="column">
                  <wp:posOffset>111125</wp:posOffset>
                </wp:positionH>
                <wp:positionV relativeFrom="paragraph">
                  <wp:posOffset>-217170</wp:posOffset>
                </wp:positionV>
                <wp:extent cx="4572000" cy="685800"/>
                <wp:effectExtent l="0" t="2540" r="0" b="0"/>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4F" w:rsidRPr="009A0697" w:rsidRDefault="00726C4F" w:rsidP="00726C4F">
                            <w:pPr>
                              <w:rPr>
                                <w:rFonts w:ascii="Book Antiqua" w:hAnsi="Book Antiqua"/>
                                <w:i/>
                                <w:lang w:val="uk-UA"/>
                              </w:rPr>
                            </w:pPr>
                            <w:r w:rsidRPr="009A0697">
                              <w:rPr>
                                <w:rFonts w:ascii="Book Antiqua" w:hAnsi="Book Antiqua"/>
                                <w:i/>
                                <w:lang w:val="uk-UA"/>
                              </w:rPr>
                              <w:t>Примірник ідентичний всім існуючим.</w:t>
                            </w:r>
                          </w:p>
                          <w:p w:rsidR="00726C4F" w:rsidRPr="009A0697" w:rsidRDefault="00726C4F" w:rsidP="00726C4F">
                            <w:pPr>
                              <w:pStyle w:val="50"/>
                              <w:rPr>
                                <w:b w:val="0"/>
                              </w:rPr>
                            </w:pPr>
                            <w:r w:rsidRPr="009A0697">
                              <w:rPr>
                                <w:b w:val="0"/>
                              </w:rPr>
                              <w:t xml:space="preserve">Вчений секретар </w:t>
                            </w:r>
                            <w:proofErr w:type="gramStart"/>
                            <w:r w:rsidRPr="009A0697">
                              <w:rPr>
                                <w:b w:val="0"/>
                              </w:rPr>
                              <w:t>спец</w:t>
                            </w:r>
                            <w:proofErr w:type="gramEnd"/>
                            <w:r w:rsidRPr="009A0697">
                              <w:rPr>
                                <w:b w:val="0"/>
                              </w:rPr>
                              <w:t xml:space="preserve">іалізованої </w:t>
                            </w:r>
                          </w:p>
                          <w:p w:rsidR="00726C4F" w:rsidRPr="009A0697" w:rsidRDefault="00726C4F" w:rsidP="00726C4F">
                            <w:pPr>
                              <w:pStyle w:val="50"/>
                              <w:rPr>
                                <w:b w:val="0"/>
                              </w:rPr>
                            </w:pPr>
                            <w:r w:rsidRPr="009A0697">
                              <w:rPr>
                                <w:b w:val="0"/>
                              </w:rPr>
                              <w:t>вченої ради</w:t>
                            </w:r>
                            <w:proofErr w:type="gramStart"/>
                            <w:r w:rsidRPr="009A0697">
                              <w:rPr>
                                <w:b w:val="0"/>
                              </w:rPr>
                              <w:t xml:space="preserve"> Д</w:t>
                            </w:r>
                            <w:proofErr w:type="gramEnd"/>
                            <w:r w:rsidRPr="009A0697">
                              <w:rPr>
                                <w:b w:val="0"/>
                              </w:rPr>
                              <w:t xml:space="preserve"> 29.600.02                                доц. В.М. Шан</w:t>
                            </w:r>
                            <w:r w:rsidRPr="009A0697">
                              <w:rPr>
                                <w:b w:val="0"/>
                              </w:rPr>
                              <w:t>ь</w:t>
                            </w:r>
                            <w:r w:rsidRPr="009A0697">
                              <w:rPr>
                                <w:b w:val="0"/>
                              </w:rPr>
                              <w:t>ко</w:t>
                            </w:r>
                          </w:p>
                          <w:p w:rsidR="00726C4F" w:rsidRPr="00FB149E" w:rsidRDefault="00726C4F" w:rsidP="00726C4F">
                            <w:pPr>
                              <w:rPr>
                                <w:lang w:val="uk-UA"/>
                              </w:rPr>
                            </w:pPr>
                          </w:p>
                          <w:p w:rsidR="00726C4F" w:rsidRPr="00FB149E" w:rsidRDefault="00726C4F" w:rsidP="00726C4F">
                            <w:pPr>
                              <w:rPr>
                                <w:lang w:val="uk-UA"/>
                              </w:rPr>
                            </w:pPr>
                          </w:p>
                          <w:p w:rsidR="00726C4F" w:rsidRDefault="00726C4F" w:rsidP="00726C4F">
                            <w:pPr>
                              <w:rPr>
                                <w:lang w:val="uk-UA"/>
                              </w:rPr>
                            </w:pPr>
                            <w:r>
                              <w:rPr>
                                <w:rFonts w:ascii="Book Antiqua" w:hAnsi="Book Antiqua"/>
                                <w:b/>
                                <w:i/>
                                <w:lang w:val="uk-UA"/>
                              </w:rPr>
                              <w:t>спеціалізованої вченої ради Д 29.600.02</w:t>
                            </w:r>
                            <w:r>
                              <w:rPr>
                                <w:rFonts w:ascii="Book Antiqua" w:hAnsi="Book Antiqua"/>
                                <w:i/>
                                <w:lang w:val="uk-UA"/>
                              </w:rPr>
                              <w:t xml:space="preserve">                             </w:t>
                            </w:r>
                            <w:r>
                              <w:rPr>
                                <w:rFonts w:ascii="Book Antiqua" w:hAnsi="Book Antiqua"/>
                                <w:b/>
                                <w:i/>
                                <w:lang w:val="uk-UA"/>
                              </w:rPr>
                              <w:t>доц. В.М. Ш</w:t>
                            </w:r>
                            <w:r>
                              <w:rPr>
                                <w:rFonts w:ascii="Book Antiqua" w:hAnsi="Book Antiqua"/>
                                <w:b/>
                                <w:i/>
                                <w:lang w:val="uk-UA"/>
                              </w:rPr>
                              <w:t>а</w:t>
                            </w:r>
                            <w:r>
                              <w:rPr>
                                <w:rFonts w:ascii="Book Antiqua" w:hAnsi="Book Antiqua"/>
                                <w:b/>
                                <w:i/>
                                <w:lang w:val="uk-UA"/>
                              </w:rPr>
                              <w:t>нько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4" o:spid="_x0000_s1026" type="#_x0000_t202" style="position:absolute;left:0;text-align:left;margin-left:8.75pt;margin-top:-17.1pt;width:5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" o:allowincell="f" stroked="f">
                <v:textbox>
                  <w:txbxContent>
                    <w:p w:rsidR="00726C4F" w:rsidRPr="009A0697" w:rsidRDefault="00726C4F" w:rsidP="00726C4F">
                      <w:pPr>
                        <w:rPr>
                          <w:rFonts w:ascii="Book Antiqua" w:hAnsi="Book Antiqua"/>
                          <w:i/>
                          <w:lang w:val="uk-UA"/>
                        </w:rPr>
                      </w:pPr>
                      <w:r w:rsidRPr="009A0697">
                        <w:rPr>
                          <w:rFonts w:ascii="Book Antiqua" w:hAnsi="Book Antiqua"/>
                          <w:i/>
                          <w:lang w:val="uk-UA"/>
                        </w:rPr>
                        <w:t>Примірник ідентичний всім існуючим.</w:t>
                      </w:r>
                    </w:p>
                    <w:p w:rsidR="00726C4F" w:rsidRPr="009A0697" w:rsidRDefault="00726C4F" w:rsidP="00726C4F">
                      <w:pPr>
                        <w:pStyle w:val="50"/>
                        <w:rPr>
                          <w:b w:val="0"/>
                        </w:rPr>
                      </w:pPr>
                      <w:r w:rsidRPr="009A0697">
                        <w:rPr>
                          <w:b w:val="0"/>
                        </w:rPr>
                        <w:t xml:space="preserve">Вчений секретар </w:t>
                      </w:r>
                      <w:proofErr w:type="gramStart"/>
                      <w:r w:rsidRPr="009A0697">
                        <w:rPr>
                          <w:b w:val="0"/>
                        </w:rPr>
                        <w:t>спец</w:t>
                      </w:r>
                      <w:proofErr w:type="gramEnd"/>
                      <w:r w:rsidRPr="009A0697">
                        <w:rPr>
                          <w:b w:val="0"/>
                        </w:rPr>
                        <w:t xml:space="preserve">іалізованої </w:t>
                      </w:r>
                    </w:p>
                    <w:p w:rsidR="00726C4F" w:rsidRPr="009A0697" w:rsidRDefault="00726C4F" w:rsidP="00726C4F">
                      <w:pPr>
                        <w:pStyle w:val="50"/>
                        <w:rPr>
                          <w:b w:val="0"/>
                        </w:rPr>
                      </w:pPr>
                      <w:r w:rsidRPr="009A0697">
                        <w:rPr>
                          <w:b w:val="0"/>
                        </w:rPr>
                        <w:t>вченої ради</w:t>
                      </w:r>
                      <w:proofErr w:type="gramStart"/>
                      <w:r w:rsidRPr="009A0697">
                        <w:rPr>
                          <w:b w:val="0"/>
                        </w:rPr>
                        <w:t xml:space="preserve"> Д</w:t>
                      </w:r>
                      <w:proofErr w:type="gramEnd"/>
                      <w:r w:rsidRPr="009A0697">
                        <w:rPr>
                          <w:b w:val="0"/>
                        </w:rPr>
                        <w:t xml:space="preserve"> 29.600.02                                доц. В.М. Шан</w:t>
                      </w:r>
                      <w:r w:rsidRPr="009A0697">
                        <w:rPr>
                          <w:b w:val="0"/>
                        </w:rPr>
                        <w:t>ь</w:t>
                      </w:r>
                      <w:r w:rsidRPr="009A0697">
                        <w:rPr>
                          <w:b w:val="0"/>
                        </w:rPr>
                        <w:t>ко</w:t>
                      </w:r>
                    </w:p>
                    <w:p w:rsidR="00726C4F" w:rsidRPr="00FB149E" w:rsidRDefault="00726C4F" w:rsidP="00726C4F">
                      <w:pPr>
                        <w:rPr>
                          <w:lang w:val="uk-UA"/>
                        </w:rPr>
                      </w:pPr>
                    </w:p>
                    <w:p w:rsidR="00726C4F" w:rsidRPr="00FB149E" w:rsidRDefault="00726C4F" w:rsidP="00726C4F">
                      <w:pPr>
                        <w:rPr>
                          <w:lang w:val="uk-UA"/>
                        </w:rPr>
                      </w:pPr>
                    </w:p>
                    <w:p w:rsidR="00726C4F" w:rsidRDefault="00726C4F" w:rsidP="00726C4F">
                      <w:pPr>
                        <w:rPr>
                          <w:lang w:val="uk-UA"/>
                        </w:rPr>
                      </w:pPr>
                      <w:r>
                        <w:rPr>
                          <w:rFonts w:ascii="Book Antiqua" w:hAnsi="Book Antiqua"/>
                          <w:b/>
                          <w:i/>
                          <w:lang w:val="uk-UA"/>
                        </w:rPr>
                        <w:t>спеціалізованої вченої ради Д 29.600.02</w:t>
                      </w:r>
                      <w:r>
                        <w:rPr>
                          <w:rFonts w:ascii="Book Antiqua" w:hAnsi="Book Antiqua"/>
                          <w:i/>
                          <w:lang w:val="uk-UA"/>
                        </w:rPr>
                        <w:t xml:space="preserve">                             </w:t>
                      </w:r>
                      <w:r>
                        <w:rPr>
                          <w:rFonts w:ascii="Book Antiqua" w:hAnsi="Book Antiqua"/>
                          <w:b/>
                          <w:i/>
                          <w:lang w:val="uk-UA"/>
                        </w:rPr>
                        <w:t>доц. В.М. Ш</w:t>
                      </w:r>
                      <w:r>
                        <w:rPr>
                          <w:rFonts w:ascii="Book Antiqua" w:hAnsi="Book Antiqua"/>
                          <w:b/>
                          <w:i/>
                          <w:lang w:val="uk-UA"/>
                        </w:rPr>
                        <w:t>а</w:t>
                      </w:r>
                      <w:r>
                        <w:rPr>
                          <w:rFonts w:ascii="Book Antiqua" w:hAnsi="Book Antiqua"/>
                          <w:b/>
                          <w:i/>
                          <w:lang w:val="uk-UA"/>
                        </w:rPr>
                        <w:t>нько</w:t>
                      </w:r>
                    </w:p>
                  </w:txbxContent>
                </v:textbox>
              </v:shape>
            </w:pict>
          </mc:Fallback>
        </mc:AlternateContent>
      </w:r>
    </w:p>
    <w:p w:rsidR="00726C4F" w:rsidRDefault="00726C4F" w:rsidP="00726C4F">
      <w:pPr>
        <w:pStyle w:val="Normal7"/>
        <w:shd w:val="clear" w:color="auto" w:fill="FFFFFF"/>
        <w:spacing w:line="360" w:lineRule="auto"/>
        <w:jc w:val="center"/>
        <w:rPr>
          <w:b w:val="0"/>
          <w:sz w:val="28"/>
          <w:lang w:val="uk-UA"/>
        </w:rPr>
      </w:pPr>
    </w:p>
    <w:p w:rsidR="00726C4F" w:rsidRDefault="00726C4F" w:rsidP="00726C4F">
      <w:pPr>
        <w:pStyle w:val="Normal7"/>
        <w:shd w:val="clear" w:color="auto" w:fill="FFFFFF"/>
        <w:spacing w:line="360" w:lineRule="auto"/>
        <w:jc w:val="center"/>
        <w:rPr>
          <w:b w:val="0"/>
          <w:sz w:val="28"/>
          <w:lang w:val="uk-UA"/>
        </w:rPr>
      </w:pPr>
    </w:p>
    <w:p w:rsidR="00726C4F" w:rsidRDefault="00726C4F" w:rsidP="00726C4F">
      <w:pPr>
        <w:pStyle w:val="Normal7"/>
        <w:shd w:val="clear" w:color="auto" w:fill="FFFFFF"/>
        <w:spacing w:line="360" w:lineRule="auto"/>
        <w:jc w:val="center"/>
        <w:rPr>
          <w:b w:val="0"/>
          <w:sz w:val="28"/>
          <w:lang w:val="uk-UA"/>
        </w:rPr>
      </w:pPr>
    </w:p>
    <w:p w:rsidR="00726C4F" w:rsidRDefault="00726C4F" w:rsidP="00726C4F">
      <w:pPr>
        <w:pStyle w:val="Normal7"/>
        <w:shd w:val="clear" w:color="auto" w:fill="FFFFFF"/>
        <w:spacing w:line="360" w:lineRule="auto"/>
        <w:jc w:val="center"/>
        <w:rPr>
          <w:b w:val="0"/>
          <w:sz w:val="28"/>
          <w:lang w:val="en-US"/>
        </w:rPr>
      </w:pPr>
      <w:r>
        <w:rPr>
          <w:b w:val="0"/>
          <w:sz w:val="28"/>
          <w:lang w:val="uk-UA"/>
        </w:rPr>
        <w:t>Луганськ-2008</w:t>
      </w: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affffffff9"/>
        <w:rPr>
          <w:b/>
          <w:sz w:val="28"/>
          <w:lang w:val="uk-UA"/>
        </w:rPr>
      </w:pPr>
      <w:r>
        <w:rPr>
          <w:b/>
          <w:sz w:val="28"/>
          <w:lang w:val="uk-UA"/>
        </w:rPr>
        <w:t>ЗМІСТ</w:t>
      </w:r>
    </w:p>
    <w:p w:rsidR="00726C4F" w:rsidRDefault="00726C4F" w:rsidP="00726C4F">
      <w:pPr>
        <w:pStyle w:val="affffffff9"/>
        <w:rPr>
          <w:sz w:val="36"/>
        </w:rPr>
      </w:pPr>
    </w:p>
    <w:p w:rsidR="00726C4F" w:rsidRDefault="00726C4F" w:rsidP="00726C4F">
      <w:pPr>
        <w:pStyle w:val="affffffff9"/>
        <w:rPr>
          <w:sz w:val="36"/>
        </w:rPr>
      </w:pPr>
    </w:p>
    <w:p w:rsidR="00726C4F" w:rsidRDefault="00726C4F" w:rsidP="00726C4F">
      <w:pPr>
        <w:pStyle w:val="affffffff9"/>
        <w:rPr>
          <w:sz w:val="36"/>
        </w:rPr>
      </w:pPr>
    </w:p>
    <w:tbl>
      <w:tblPr>
        <w:tblW w:w="9640" w:type="dxa"/>
        <w:tblInd w:w="-34" w:type="dxa"/>
        <w:tblLayout w:type="fixed"/>
        <w:tblLook w:val="0000" w:firstRow="0" w:lastRow="0" w:firstColumn="0" w:lastColumn="0" w:noHBand="0" w:noVBand="0"/>
      </w:tblPr>
      <w:tblGrid>
        <w:gridCol w:w="1560"/>
        <w:gridCol w:w="709"/>
        <w:gridCol w:w="6520"/>
        <w:gridCol w:w="851"/>
      </w:tblGrid>
      <w:tr w:rsidR="00726C4F" w:rsidTr="0095184B">
        <w:tblPrEx>
          <w:tblCellMar>
            <w:top w:w="0" w:type="dxa"/>
            <w:bottom w:w="0" w:type="dxa"/>
          </w:tblCellMar>
        </w:tblPrEx>
        <w:trPr>
          <w:cantSplit/>
        </w:trPr>
        <w:tc>
          <w:tcPr>
            <w:tcW w:w="8789" w:type="dxa"/>
            <w:gridSpan w:val="3"/>
          </w:tcPr>
          <w:p w:rsidR="00726C4F" w:rsidRDefault="00726C4F" w:rsidP="0095184B">
            <w:pPr>
              <w:pStyle w:val="Normal7"/>
              <w:spacing w:line="360" w:lineRule="auto"/>
              <w:jc w:val="both"/>
              <w:rPr>
                <w:b w:val="0"/>
                <w:sz w:val="28"/>
                <w:lang w:val="uk-UA"/>
              </w:rPr>
            </w:pPr>
            <w:r>
              <w:rPr>
                <w:b w:val="0"/>
                <w:sz w:val="28"/>
                <w:lang w:val="uk-UA"/>
              </w:rPr>
              <w:t>ПЕРЕЛІК УМОВНИХ СКОРОЧЕНЬ І ОДИНИЦЬ.…………………......</w:t>
            </w:r>
          </w:p>
        </w:tc>
        <w:tc>
          <w:tcPr>
            <w:tcW w:w="851" w:type="dxa"/>
          </w:tcPr>
          <w:p w:rsidR="00726C4F" w:rsidRDefault="00726C4F" w:rsidP="0095184B">
            <w:pPr>
              <w:pStyle w:val="Normal7"/>
              <w:spacing w:line="360" w:lineRule="auto"/>
              <w:rPr>
                <w:b w:val="0"/>
                <w:sz w:val="28"/>
                <w:lang w:val="uk-UA"/>
              </w:rPr>
            </w:pPr>
            <w:r>
              <w:rPr>
                <w:b w:val="0"/>
                <w:sz w:val="28"/>
                <w:lang w:val="uk-UA"/>
              </w:rPr>
              <w:t>4</w:t>
            </w:r>
          </w:p>
        </w:tc>
      </w:tr>
      <w:tr w:rsidR="00726C4F" w:rsidTr="0095184B">
        <w:tblPrEx>
          <w:tblCellMar>
            <w:top w:w="0" w:type="dxa"/>
            <w:bottom w:w="0" w:type="dxa"/>
          </w:tblCellMar>
        </w:tblPrEx>
        <w:trPr>
          <w:cantSplit/>
        </w:trPr>
        <w:tc>
          <w:tcPr>
            <w:tcW w:w="8789" w:type="dxa"/>
            <w:gridSpan w:val="3"/>
          </w:tcPr>
          <w:p w:rsidR="00726C4F" w:rsidRDefault="00726C4F" w:rsidP="0095184B">
            <w:pPr>
              <w:pStyle w:val="Normal7"/>
              <w:spacing w:line="360" w:lineRule="auto"/>
              <w:jc w:val="both"/>
              <w:rPr>
                <w:b w:val="0"/>
                <w:sz w:val="28"/>
                <w:lang w:val="uk-UA"/>
              </w:rPr>
            </w:pPr>
            <w:r>
              <w:rPr>
                <w:b w:val="0"/>
                <w:sz w:val="28"/>
                <w:lang w:val="uk-UA"/>
              </w:rPr>
              <w:t>ВСТУП……………………………………………………….……………...</w:t>
            </w:r>
          </w:p>
        </w:tc>
        <w:tc>
          <w:tcPr>
            <w:tcW w:w="851" w:type="dxa"/>
          </w:tcPr>
          <w:p w:rsidR="00726C4F" w:rsidRDefault="00726C4F" w:rsidP="0095184B">
            <w:pPr>
              <w:pStyle w:val="Normal7"/>
              <w:spacing w:line="360" w:lineRule="auto"/>
              <w:rPr>
                <w:b w:val="0"/>
                <w:sz w:val="28"/>
                <w:lang w:val="uk-UA"/>
              </w:rPr>
            </w:pPr>
            <w:r>
              <w:rPr>
                <w:b w:val="0"/>
                <w:sz w:val="28"/>
                <w:lang w:val="uk-UA"/>
              </w:rPr>
              <w:t>5</w:t>
            </w:r>
          </w:p>
        </w:tc>
      </w:tr>
      <w:tr w:rsidR="00726C4F" w:rsidTr="0095184B">
        <w:tblPrEx>
          <w:tblCellMar>
            <w:top w:w="0" w:type="dxa"/>
            <w:bottom w:w="0" w:type="dxa"/>
          </w:tblCellMar>
        </w:tblPrEx>
        <w:tc>
          <w:tcPr>
            <w:tcW w:w="1560" w:type="dxa"/>
          </w:tcPr>
          <w:p w:rsidR="00726C4F" w:rsidRDefault="00726C4F" w:rsidP="0095184B">
            <w:pPr>
              <w:pStyle w:val="Normal7"/>
              <w:spacing w:line="360" w:lineRule="auto"/>
              <w:jc w:val="both"/>
              <w:rPr>
                <w:b w:val="0"/>
                <w:sz w:val="28"/>
                <w:lang w:val="uk-UA"/>
              </w:rPr>
            </w:pPr>
            <w:r>
              <w:rPr>
                <w:b w:val="0"/>
                <w:sz w:val="28"/>
                <w:lang w:val="uk-UA"/>
              </w:rPr>
              <w:t xml:space="preserve">РОЗДІЛ 1. </w:t>
            </w:r>
          </w:p>
        </w:tc>
        <w:tc>
          <w:tcPr>
            <w:tcW w:w="7229" w:type="dxa"/>
            <w:gridSpan w:val="2"/>
          </w:tcPr>
          <w:p w:rsidR="00726C4F" w:rsidRPr="008D1FB3" w:rsidRDefault="00726C4F" w:rsidP="0095184B">
            <w:pPr>
              <w:pStyle w:val="Normal7"/>
              <w:spacing w:line="360" w:lineRule="auto"/>
              <w:jc w:val="both"/>
              <w:rPr>
                <w:b w:val="0"/>
                <w:sz w:val="28"/>
              </w:rPr>
            </w:pPr>
            <w:r w:rsidRPr="006D6F84">
              <w:rPr>
                <w:b w:val="0"/>
                <w:sz w:val="28"/>
                <w:szCs w:val="28"/>
                <w:lang w:val="uk-UA"/>
              </w:rPr>
              <w:t>ЗАХИСНІ ФУНКЦІЇ ПОРОЖНИНИ РОТА (ОГЛЯД ЛІТЕРАТ</w:t>
            </w:r>
            <w:r w:rsidRPr="006D6F84">
              <w:rPr>
                <w:b w:val="0"/>
                <w:sz w:val="28"/>
                <w:szCs w:val="28"/>
                <w:lang w:val="uk-UA"/>
              </w:rPr>
              <w:t>У</w:t>
            </w:r>
            <w:r w:rsidRPr="006D6F84">
              <w:rPr>
                <w:b w:val="0"/>
                <w:sz w:val="28"/>
                <w:szCs w:val="28"/>
                <w:lang w:val="uk-UA"/>
              </w:rPr>
              <w:t>РИ)</w:t>
            </w:r>
            <w:r>
              <w:rPr>
                <w:b w:val="0"/>
                <w:sz w:val="28"/>
                <w:szCs w:val="28"/>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14</w:t>
            </w:r>
          </w:p>
        </w:tc>
      </w:tr>
      <w:tr w:rsidR="00726C4F" w:rsidTr="0095184B">
        <w:tblPrEx>
          <w:tblCellMar>
            <w:top w:w="0" w:type="dxa"/>
            <w:bottom w:w="0" w:type="dxa"/>
          </w:tblCellMar>
        </w:tblPrEx>
        <w:tc>
          <w:tcPr>
            <w:tcW w:w="1560" w:type="dxa"/>
          </w:tcPr>
          <w:p w:rsidR="00726C4F" w:rsidRDefault="00726C4F" w:rsidP="0095184B">
            <w:pPr>
              <w:pStyle w:val="Normal7"/>
              <w:spacing w:line="360" w:lineRule="auto"/>
              <w:jc w:val="both"/>
              <w:rPr>
                <w:b w:val="0"/>
                <w:sz w:val="28"/>
                <w:lang w:val="uk-UA"/>
              </w:rPr>
            </w:pPr>
          </w:p>
        </w:tc>
        <w:tc>
          <w:tcPr>
            <w:tcW w:w="709" w:type="dxa"/>
            <w:shd w:val="clear" w:color="auto" w:fill="auto"/>
          </w:tcPr>
          <w:p w:rsidR="00726C4F" w:rsidRDefault="00726C4F" w:rsidP="0095184B">
            <w:pPr>
              <w:pStyle w:val="Normal7"/>
              <w:spacing w:line="360" w:lineRule="auto"/>
              <w:jc w:val="both"/>
              <w:rPr>
                <w:b w:val="0"/>
                <w:sz w:val="28"/>
                <w:lang w:val="uk-UA"/>
              </w:rPr>
            </w:pPr>
            <w:r>
              <w:rPr>
                <w:b w:val="0"/>
                <w:sz w:val="28"/>
                <w:lang w:val="uk-UA"/>
              </w:rPr>
              <w:t>1.1.</w:t>
            </w:r>
          </w:p>
        </w:tc>
        <w:tc>
          <w:tcPr>
            <w:tcW w:w="6520" w:type="dxa"/>
            <w:shd w:val="clear" w:color="auto" w:fill="auto"/>
          </w:tcPr>
          <w:p w:rsidR="00726C4F" w:rsidRDefault="00726C4F" w:rsidP="0095184B">
            <w:pPr>
              <w:pStyle w:val="Normal7"/>
              <w:spacing w:line="360" w:lineRule="auto"/>
              <w:jc w:val="both"/>
              <w:rPr>
                <w:b w:val="0"/>
                <w:sz w:val="28"/>
                <w:lang w:val="uk-UA"/>
              </w:rPr>
            </w:pPr>
            <w:r w:rsidRPr="006D6F84">
              <w:rPr>
                <w:b w:val="0"/>
                <w:sz w:val="28"/>
                <w:szCs w:val="28"/>
                <w:lang w:val="uk-UA"/>
              </w:rPr>
              <w:t>Роль слини у підтриманні захисних функцій травної системи</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14</w:t>
            </w:r>
          </w:p>
        </w:tc>
      </w:tr>
      <w:tr w:rsidR="00726C4F" w:rsidTr="0095184B">
        <w:tblPrEx>
          <w:tblCellMar>
            <w:top w:w="0" w:type="dxa"/>
            <w:bottom w:w="0" w:type="dxa"/>
          </w:tblCellMar>
        </w:tblPrEx>
        <w:tc>
          <w:tcPr>
            <w:tcW w:w="1560" w:type="dxa"/>
          </w:tcPr>
          <w:p w:rsidR="00726C4F" w:rsidRDefault="00726C4F" w:rsidP="0095184B">
            <w:pPr>
              <w:pStyle w:val="Normal7"/>
              <w:spacing w:line="360" w:lineRule="auto"/>
              <w:jc w:val="both"/>
              <w:rPr>
                <w:b w:val="0"/>
                <w:sz w:val="28"/>
                <w:lang w:val="uk-UA"/>
              </w:rPr>
            </w:pPr>
          </w:p>
        </w:tc>
        <w:tc>
          <w:tcPr>
            <w:tcW w:w="709" w:type="dxa"/>
            <w:shd w:val="clear" w:color="auto" w:fill="auto"/>
          </w:tcPr>
          <w:p w:rsidR="00726C4F" w:rsidRDefault="00726C4F" w:rsidP="0095184B">
            <w:pPr>
              <w:pStyle w:val="Normal7"/>
              <w:spacing w:line="360" w:lineRule="auto"/>
              <w:jc w:val="both"/>
              <w:rPr>
                <w:b w:val="0"/>
                <w:sz w:val="28"/>
                <w:lang w:val="uk-UA"/>
              </w:rPr>
            </w:pPr>
            <w:r>
              <w:rPr>
                <w:b w:val="0"/>
                <w:sz w:val="28"/>
                <w:lang w:val="uk-UA"/>
              </w:rPr>
              <w:t>1.2.</w:t>
            </w:r>
          </w:p>
        </w:tc>
        <w:tc>
          <w:tcPr>
            <w:tcW w:w="6520" w:type="dxa"/>
            <w:shd w:val="clear" w:color="auto" w:fill="auto"/>
          </w:tcPr>
          <w:p w:rsidR="00726C4F" w:rsidRDefault="00726C4F" w:rsidP="0095184B">
            <w:pPr>
              <w:pStyle w:val="Normal7"/>
              <w:spacing w:line="360" w:lineRule="auto"/>
              <w:jc w:val="both"/>
              <w:rPr>
                <w:b w:val="0"/>
                <w:sz w:val="28"/>
                <w:lang w:val="uk-UA"/>
              </w:rPr>
            </w:pPr>
            <w:r w:rsidRPr="006D6F84">
              <w:rPr>
                <w:b w:val="0"/>
                <w:sz w:val="28"/>
                <w:szCs w:val="28"/>
                <w:lang w:val="uk-UA"/>
              </w:rPr>
              <w:t>Залежність стану захисних систем порожнини рота від віку</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40</w:t>
            </w:r>
          </w:p>
        </w:tc>
      </w:tr>
      <w:tr w:rsidR="00726C4F" w:rsidTr="0095184B">
        <w:tblPrEx>
          <w:tblCellMar>
            <w:top w:w="0" w:type="dxa"/>
            <w:bottom w:w="0" w:type="dxa"/>
          </w:tblCellMar>
        </w:tblPrEx>
        <w:tc>
          <w:tcPr>
            <w:tcW w:w="1560" w:type="dxa"/>
          </w:tcPr>
          <w:p w:rsidR="00726C4F" w:rsidRDefault="00726C4F" w:rsidP="0095184B">
            <w:pPr>
              <w:pStyle w:val="Normal7"/>
              <w:spacing w:line="360" w:lineRule="auto"/>
              <w:jc w:val="both"/>
              <w:rPr>
                <w:b w:val="0"/>
                <w:sz w:val="28"/>
                <w:lang w:val="uk-UA"/>
              </w:rPr>
            </w:pPr>
          </w:p>
        </w:tc>
        <w:tc>
          <w:tcPr>
            <w:tcW w:w="709" w:type="dxa"/>
            <w:shd w:val="clear" w:color="auto" w:fill="auto"/>
          </w:tcPr>
          <w:p w:rsidR="00726C4F" w:rsidRDefault="00726C4F" w:rsidP="0095184B">
            <w:pPr>
              <w:pStyle w:val="Normal7"/>
              <w:spacing w:line="360" w:lineRule="auto"/>
              <w:jc w:val="both"/>
              <w:rPr>
                <w:b w:val="0"/>
                <w:sz w:val="28"/>
                <w:lang w:val="uk-UA"/>
              </w:rPr>
            </w:pPr>
            <w:r>
              <w:rPr>
                <w:b w:val="0"/>
                <w:sz w:val="28"/>
                <w:lang w:val="uk-UA"/>
              </w:rPr>
              <w:t>1.3.</w:t>
            </w:r>
          </w:p>
        </w:tc>
        <w:tc>
          <w:tcPr>
            <w:tcW w:w="6520" w:type="dxa"/>
            <w:shd w:val="clear" w:color="auto" w:fill="auto"/>
          </w:tcPr>
          <w:p w:rsidR="00726C4F" w:rsidRDefault="00726C4F" w:rsidP="0095184B">
            <w:pPr>
              <w:pStyle w:val="Normal7"/>
              <w:spacing w:line="360" w:lineRule="auto"/>
              <w:jc w:val="both"/>
              <w:rPr>
                <w:b w:val="0"/>
                <w:sz w:val="28"/>
                <w:lang w:val="uk-UA"/>
              </w:rPr>
            </w:pPr>
            <w:r w:rsidRPr="006D6F84">
              <w:rPr>
                <w:b w:val="0"/>
                <w:sz w:val="28"/>
                <w:lang w:val="uk-UA"/>
              </w:rPr>
              <w:t>Біохімічна асиметрія як компонент захисної системи орган</w:t>
            </w:r>
            <w:r w:rsidRPr="006D6F84">
              <w:rPr>
                <w:b w:val="0"/>
                <w:sz w:val="28"/>
                <w:lang w:val="uk-UA"/>
              </w:rPr>
              <w:t>і</w:t>
            </w:r>
            <w:r w:rsidRPr="006D6F84">
              <w:rPr>
                <w:b w:val="0"/>
                <w:sz w:val="28"/>
                <w:lang w:val="uk-UA"/>
              </w:rPr>
              <w:t>зму</w:t>
            </w:r>
            <w:r>
              <w:rPr>
                <w:b w:val="0"/>
                <w:sz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46</w:t>
            </w:r>
          </w:p>
        </w:tc>
      </w:tr>
      <w:tr w:rsidR="00726C4F" w:rsidTr="0095184B">
        <w:tblPrEx>
          <w:tblCellMar>
            <w:top w:w="0" w:type="dxa"/>
            <w:bottom w:w="0" w:type="dxa"/>
          </w:tblCellMar>
        </w:tblPrEx>
        <w:tc>
          <w:tcPr>
            <w:tcW w:w="1560" w:type="dxa"/>
          </w:tcPr>
          <w:p w:rsidR="00726C4F" w:rsidRDefault="00726C4F" w:rsidP="0095184B">
            <w:pPr>
              <w:pStyle w:val="Normal7"/>
              <w:spacing w:line="360" w:lineRule="auto"/>
              <w:jc w:val="both"/>
              <w:rPr>
                <w:b w:val="0"/>
                <w:sz w:val="28"/>
                <w:lang w:val="uk-UA"/>
              </w:rPr>
            </w:pPr>
            <w:r>
              <w:rPr>
                <w:b w:val="0"/>
                <w:sz w:val="28"/>
                <w:lang w:val="uk-UA"/>
              </w:rPr>
              <w:t>РОЗДІЛ 2.</w:t>
            </w:r>
          </w:p>
        </w:tc>
        <w:tc>
          <w:tcPr>
            <w:tcW w:w="7229" w:type="dxa"/>
            <w:gridSpan w:val="2"/>
          </w:tcPr>
          <w:p w:rsidR="00726C4F" w:rsidRDefault="00726C4F" w:rsidP="0095184B">
            <w:pPr>
              <w:pStyle w:val="Normal7"/>
              <w:spacing w:line="360" w:lineRule="auto"/>
              <w:jc w:val="both"/>
              <w:rPr>
                <w:b w:val="0"/>
                <w:sz w:val="28"/>
                <w:lang w:val="uk-UA"/>
              </w:rPr>
            </w:pPr>
            <w:r>
              <w:rPr>
                <w:b w:val="0"/>
                <w:sz w:val="28"/>
                <w:lang w:val="uk-UA"/>
              </w:rPr>
              <w:t>МАТЕРІАЛИ І МЕТОДИ ДОСЛІДЖЕНЬ…….….………...</w:t>
            </w:r>
          </w:p>
        </w:tc>
        <w:tc>
          <w:tcPr>
            <w:tcW w:w="851" w:type="dxa"/>
          </w:tcPr>
          <w:p w:rsidR="00726C4F" w:rsidRDefault="00726C4F" w:rsidP="0095184B">
            <w:pPr>
              <w:pStyle w:val="Normal7"/>
              <w:spacing w:line="360" w:lineRule="auto"/>
              <w:rPr>
                <w:b w:val="0"/>
                <w:sz w:val="28"/>
                <w:lang w:val="uk-UA"/>
              </w:rPr>
            </w:pPr>
            <w:r>
              <w:rPr>
                <w:b w:val="0"/>
                <w:sz w:val="28"/>
                <w:lang w:val="uk-UA"/>
              </w:rPr>
              <w:t>51</w:t>
            </w:r>
          </w:p>
        </w:tc>
      </w:tr>
      <w:tr w:rsidR="00726C4F" w:rsidTr="0095184B">
        <w:tblPrEx>
          <w:tblCellMar>
            <w:top w:w="0" w:type="dxa"/>
            <w:bottom w:w="0" w:type="dxa"/>
          </w:tblCellMar>
        </w:tblPrEx>
        <w:tc>
          <w:tcPr>
            <w:tcW w:w="1560" w:type="dxa"/>
          </w:tcPr>
          <w:p w:rsidR="00726C4F" w:rsidRDefault="00726C4F" w:rsidP="0095184B">
            <w:pPr>
              <w:pStyle w:val="Normal7"/>
              <w:spacing w:line="360" w:lineRule="auto"/>
              <w:jc w:val="both"/>
              <w:rPr>
                <w:b w:val="0"/>
                <w:sz w:val="28"/>
                <w:lang w:val="uk-UA"/>
              </w:rPr>
            </w:pPr>
            <w:r>
              <w:rPr>
                <w:b w:val="0"/>
                <w:sz w:val="28"/>
                <w:lang w:val="uk-UA"/>
              </w:rPr>
              <w:t>РОЗДІЛ 3.</w:t>
            </w:r>
          </w:p>
        </w:tc>
        <w:tc>
          <w:tcPr>
            <w:tcW w:w="7229" w:type="dxa"/>
            <w:gridSpan w:val="2"/>
          </w:tcPr>
          <w:p w:rsidR="00726C4F" w:rsidRDefault="00726C4F" w:rsidP="0095184B">
            <w:pPr>
              <w:pStyle w:val="Normal7"/>
              <w:spacing w:line="360" w:lineRule="auto"/>
              <w:jc w:val="both"/>
              <w:rPr>
                <w:b w:val="0"/>
                <w:sz w:val="28"/>
                <w:lang w:val="uk-UA"/>
              </w:rPr>
            </w:pPr>
            <w:r w:rsidRPr="00055649">
              <w:rPr>
                <w:b w:val="0"/>
                <w:sz w:val="28"/>
                <w:szCs w:val="28"/>
                <w:lang w:val="uk-UA"/>
              </w:rPr>
              <w:t>ІНТЕНСИВНІСТЬ ПАРОТИДНОЇ СЕКРЕЦІЇ У ЗДОР</w:t>
            </w:r>
            <w:r w:rsidRPr="00055649">
              <w:rPr>
                <w:b w:val="0"/>
                <w:sz w:val="28"/>
                <w:szCs w:val="28"/>
                <w:lang w:val="uk-UA"/>
              </w:rPr>
              <w:t>О</w:t>
            </w:r>
            <w:r w:rsidRPr="00055649">
              <w:rPr>
                <w:b w:val="0"/>
                <w:sz w:val="28"/>
                <w:szCs w:val="28"/>
                <w:lang w:val="uk-UA"/>
              </w:rPr>
              <w:t>ВИХ ТА ХВОРИХ НА КАРІЄС ДІТЕЙ ВІКОМ 5-15 Р</w:t>
            </w:r>
            <w:r w:rsidRPr="00055649">
              <w:rPr>
                <w:b w:val="0"/>
                <w:sz w:val="28"/>
                <w:szCs w:val="28"/>
                <w:lang w:val="uk-UA"/>
              </w:rPr>
              <w:t>О</w:t>
            </w:r>
            <w:r w:rsidRPr="00055649">
              <w:rPr>
                <w:b w:val="0"/>
                <w:sz w:val="28"/>
                <w:szCs w:val="28"/>
                <w:lang w:val="uk-UA"/>
              </w:rPr>
              <w:t>КІВ</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58</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r>
              <w:rPr>
                <w:b w:val="0"/>
                <w:sz w:val="28"/>
                <w:lang w:val="uk-UA"/>
              </w:rPr>
              <w:lastRenderedPageBreak/>
              <w:t>РОЗДІЛ 4</w:t>
            </w:r>
          </w:p>
        </w:tc>
        <w:tc>
          <w:tcPr>
            <w:tcW w:w="7229" w:type="dxa"/>
            <w:gridSpan w:val="2"/>
          </w:tcPr>
          <w:p w:rsidR="00726C4F" w:rsidRDefault="00726C4F" w:rsidP="0095184B">
            <w:pPr>
              <w:pStyle w:val="Normal7"/>
              <w:spacing w:line="360" w:lineRule="auto"/>
              <w:jc w:val="both"/>
              <w:rPr>
                <w:b w:val="0"/>
                <w:sz w:val="28"/>
                <w:lang w:val="uk-UA"/>
              </w:rPr>
            </w:pPr>
            <w:r>
              <w:rPr>
                <w:b w:val="0"/>
                <w:sz w:val="28"/>
                <w:szCs w:val="28"/>
                <w:lang w:val="uk-UA"/>
              </w:rPr>
              <w:t>ПОРІВНЯЛЬНИЙ АНАЛІЗ ОКИСЛЮВАЛЬНИХ, АНТИОКИСЛЮВАЛЬНИХ, ГЕМОСТАТИЧНИХ ТА ФІ</w:t>
            </w:r>
            <w:r>
              <w:rPr>
                <w:b w:val="0"/>
                <w:sz w:val="28"/>
                <w:szCs w:val="28"/>
                <w:lang w:val="uk-UA"/>
              </w:rPr>
              <w:t>Б</w:t>
            </w:r>
            <w:r>
              <w:rPr>
                <w:b w:val="0"/>
                <w:sz w:val="28"/>
                <w:szCs w:val="28"/>
                <w:lang w:val="uk-UA"/>
              </w:rPr>
              <w:t>РИНОЛІТИЧНИХ ВЛАСТИВОСТЕЙ ПАРО</w:t>
            </w:r>
            <w:r w:rsidRPr="00055649">
              <w:rPr>
                <w:b w:val="0"/>
                <w:sz w:val="28"/>
                <w:szCs w:val="28"/>
                <w:lang w:val="uk-UA"/>
              </w:rPr>
              <w:t>ТИДНОЇ С</w:t>
            </w:r>
            <w:r>
              <w:rPr>
                <w:b w:val="0"/>
                <w:sz w:val="28"/>
                <w:szCs w:val="28"/>
                <w:lang w:val="uk-UA"/>
              </w:rPr>
              <w:t>ЛИНИ</w:t>
            </w:r>
            <w:r w:rsidRPr="00055649">
              <w:rPr>
                <w:b w:val="0"/>
                <w:sz w:val="28"/>
                <w:szCs w:val="28"/>
                <w:lang w:val="uk-UA"/>
              </w:rPr>
              <w:t xml:space="preserve"> ЗДОРОВИХ ТА ХВОРИХ НА КАРІЄС ДІТЕЙ ВІКОМ 5-15 Р</w:t>
            </w:r>
            <w:r w:rsidRPr="00055649">
              <w:rPr>
                <w:b w:val="0"/>
                <w:sz w:val="28"/>
                <w:szCs w:val="28"/>
                <w:lang w:val="uk-UA"/>
              </w:rPr>
              <w:t>О</w:t>
            </w:r>
            <w:r w:rsidRPr="00055649">
              <w:rPr>
                <w:b w:val="0"/>
                <w:sz w:val="28"/>
                <w:szCs w:val="28"/>
                <w:lang w:val="uk-UA"/>
              </w:rPr>
              <w:t>КІВ</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63</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p>
        </w:tc>
        <w:tc>
          <w:tcPr>
            <w:tcW w:w="709" w:type="dxa"/>
          </w:tcPr>
          <w:p w:rsidR="00726C4F" w:rsidRDefault="00726C4F" w:rsidP="0095184B">
            <w:pPr>
              <w:pStyle w:val="Normal7"/>
              <w:spacing w:line="360" w:lineRule="auto"/>
              <w:jc w:val="both"/>
              <w:rPr>
                <w:b w:val="0"/>
                <w:sz w:val="28"/>
                <w:lang w:val="uk-UA"/>
              </w:rPr>
            </w:pPr>
            <w:r>
              <w:rPr>
                <w:b w:val="0"/>
                <w:sz w:val="28"/>
                <w:lang w:val="uk-UA"/>
              </w:rPr>
              <w:t>4.1.</w:t>
            </w:r>
          </w:p>
        </w:tc>
        <w:tc>
          <w:tcPr>
            <w:tcW w:w="6520" w:type="dxa"/>
          </w:tcPr>
          <w:p w:rsidR="00726C4F" w:rsidRDefault="00726C4F" w:rsidP="0095184B">
            <w:pPr>
              <w:pStyle w:val="Normal7"/>
              <w:spacing w:line="360" w:lineRule="auto"/>
              <w:jc w:val="both"/>
              <w:rPr>
                <w:b w:val="0"/>
                <w:sz w:val="28"/>
                <w:lang w:val="uk-UA"/>
              </w:rPr>
            </w:pPr>
            <w:r w:rsidRPr="00E43C6F">
              <w:rPr>
                <w:b w:val="0"/>
                <w:sz w:val="28"/>
                <w:szCs w:val="28"/>
                <w:lang w:val="uk-UA"/>
              </w:rPr>
              <w:t>Окислювально-антиокислювальна активність паротидної сл</w:t>
            </w:r>
            <w:r w:rsidRPr="00E43C6F">
              <w:rPr>
                <w:b w:val="0"/>
                <w:sz w:val="28"/>
                <w:szCs w:val="28"/>
                <w:lang w:val="uk-UA"/>
              </w:rPr>
              <w:t>и</w:t>
            </w:r>
            <w:r w:rsidRPr="00E43C6F">
              <w:rPr>
                <w:b w:val="0"/>
                <w:sz w:val="28"/>
                <w:szCs w:val="28"/>
                <w:lang w:val="uk-UA"/>
              </w:rPr>
              <w:t>ни</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63</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p>
        </w:tc>
        <w:tc>
          <w:tcPr>
            <w:tcW w:w="709" w:type="dxa"/>
          </w:tcPr>
          <w:p w:rsidR="00726C4F" w:rsidRDefault="00726C4F" w:rsidP="0095184B">
            <w:pPr>
              <w:pStyle w:val="Normal7"/>
              <w:spacing w:line="360" w:lineRule="auto"/>
              <w:jc w:val="both"/>
              <w:rPr>
                <w:b w:val="0"/>
                <w:sz w:val="28"/>
                <w:lang w:val="uk-UA"/>
              </w:rPr>
            </w:pPr>
            <w:r>
              <w:rPr>
                <w:b w:val="0"/>
                <w:sz w:val="28"/>
                <w:lang w:val="uk-UA"/>
              </w:rPr>
              <w:t>4.2.</w:t>
            </w:r>
          </w:p>
        </w:tc>
        <w:tc>
          <w:tcPr>
            <w:tcW w:w="6520" w:type="dxa"/>
          </w:tcPr>
          <w:p w:rsidR="00726C4F" w:rsidRDefault="00726C4F" w:rsidP="0095184B">
            <w:pPr>
              <w:pStyle w:val="Normal7"/>
              <w:spacing w:line="360" w:lineRule="auto"/>
              <w:jc w:val="both"/>
              <w:rPr>
                <w:b w:val="0"/>
                <w:sz w:val="28"/>
                <w:lang w:val="uk-UA"/>
              </w:rPr>
            </w:pPr>
            <w:r w:rsidRPr="001F3A53">
              <w:rPr>
                <w:b w:val="0"/>
                <w:sz w:val="28"/>
                <w:lang w:val="uk-UA"/>
              </w:rPr>
              <w:t>Гемостатичні та фібринолітичні властивості паротидної сл</w:t>
            </w:r>
            <w:r w:rsidRPr="001F3A53">
              <w:rPr>
                <w:b w:val="0"/>
                <w:sz w:val="28"/>
                <w:lang w:val="uk-UA"/>
              </w:rPr>
              <w:t>и</w:t>
            </w:r>
            <w:r w:rsidRPr="001F3A53">
              <w:rPr>
                <w:b w:val="0"/>
                <w:sz w:val="28"/>
                <w:lang w:val="uk-UA"/>
              </w:rPr>
              <w:t>ни</w:t>
            </w:r>
            <w:r>
              <w:rPr>
                <w:b w:val="0"/>
                <w:sz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78</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r>
              <w:rPr>
                <w:b w:val="0"/>
                <w:sz w:val="28"/>
                <w:lang w:val="uk-UA"/>
              </w:rPr>
              <w:t>РОЗДІЛ 5</w:t>
            </w:r>
          </w:p>
        </w:tc>
        <w:tc>
          <w:tcPr>
            <w:tcW w:w="7229" w:type="dxa"/>
            <w:gridSpan w:val="2"/>
          </w:tcPr>
          <w:p w:rsidR="00726C4F" w:rsidRDefault="00726C4F" w:rsidP="0095184B">
            <w:pPr>
              <w:pStyle w:val="Normal7"/>
              <w:spacing w:line="360" w:lineRule="auto"/>
              <w:jc w:val="both"/>
              <w:rPr>
                <w:b w:val="0"/>
                <w:sz w:val="28"/>
                <w:lang w:val="uk-UA"/>
              </w:rPr>
            </w:pPr>
            <w:r>
              <w:rPr>
                <w:b w:val="0"/>
                <w:sz w:val="28"/>
                <w:szCs w:val="28"/>
                <w:lang w:val="uk-UA"/>
              </w:rPr>
              <w:t xml:space="preserve">АКТИВНІСТЬ ІМУННИХ ФАКТОРІВ ПАРОТИДНОЇ СЛИНИ </w:t>
            </w:r>
            <w:r w:rsidRPr="00055649">
              <w:rPr>
                <w:b w:val="0"/>
                <w:sz w:val="28"/>
                <w:szCs w:val="28"/>
                <w:lang w:val="uk-UA"/>
              </w:rPr>
              <w:t>ЗДОРОВИХ ТА ХВОРИХ НА КАРІЄС ДІТЕЙ ВІКОМ 5-15 Р</w:t>
            </w:r>
            <w:r w:rsidRPr="00055649">
              <w:rPr>
                <w:b w:val="0"/>
                <w:sz w:val="28"/>
                <w:szCs w:val="28"/>
                <w:lang w:val="uk-UA"/>
              </w:rPr>
              <w:t>О</w:t>
            </w:r>
            <w:r w:rsidRPr="00055649">
              <w:rPr>
                <w:b w:val="0"/>
                <w:sz w:val="28"/>
                <w:szCs w:val="28"/>
                <w:lang w:val="uk-UA"/>
              </w:rPr>
              <w:t>КІВ</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85</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p>
        </w:tc>
        <w:tc>
          <w:tcPr>
            <w:tcW w:w="709" w:type="dxa"/>
          </w:tcPr>
          <w:p w:rsidR="00726C4F" w:rsidRDefault="00726C4F" w:rsidP="0095184B">
            <w:pPr>
              <w:pStyle w:val="Normal7"/>
              <w:spacing w:line="360" w:lineRule="auto"/>
              <w:jc w:val="both"/>
              <w:rPr>
                <w:b w:val="0"/>
                <w:sz w:val="28"/>
                <w:lang w:val="uk-UA"/>
              </w:rPr>
            </w:pPr>
            <w:r>
              <w:rPr>
                <w:b w:val="0"/>
                <w:sz w:val="28"/>
                <w:lang w:val="uk-UA"/>
              </w:rPr>
              <w:t>5.1.</w:t>
            </w:r>
          </w:p>
        </w:tc>
        <w:tc>
          <w:tcPr>
            <w:tcW w:w="6520" w:type="dxa"/>
          </w:tcPr>
          <w:p w:rsidR="00726C4F" w:rsidRDefault="00726C4F" w:rsidP="0095184B">
            <w:pPr>
              <w:pStyle w:val="Normal7"/>
              <w:spacing w:line="360" w:lineRule="auto"/>
              <w:jc w:val="both"/>
              <w:rPr>
                <w:b w:val="0"/>
                <w:sz w:val="28"/>
                <w:lang w:val="uk-UA"/>
              </w:rPr>
            </w:pPr>
            <w:r w:rsidRPr="00F431C9">
              <w:rPr>
                <w:b w:val="0"/>
                <w:sz w:val="28"/>
                <w:lang w:val="uk-UA"/>
              </w:rPr>
              <w:t>Активність клітинних факторів імунітету</w:t>
            </w:r>
            <w:r>
              <w:rPr>
                <w:b w:val="0"/>
                <w:sz w:val="28"/>
                <w:lang w:val="uk-UA"/>
              </w:rPr>
              <w:t>…………...</w:t>
            </w:r>
          </w:p>
        </w:tc>
        <w:tc>
          <w:tcPr>
            <w:tcW w:w="851" w:type="dxa"/>
          </w:tcPr>
          <w:p w:rsidR="00726C4F" w:rsidRDefault="00726C4F" w:rsidP="0095184B">
            <w:pPr>
              <w:pStyle w:val="Normal7"/>
              <w:spacing w:line="360" w:lineRule="auto"/>
              <w:rPr>
                <w:b w:val="0"/>
                <w:sz w:val="28"/>
                <w:lang w:val="uk-UA"/>
              </w:rPr>
            </w:pPr>
            <w:r>
              <w:rPr>
                <w:b w:val="0"/>
                <w:sz w:val="28"/>
                <w:lang w:val="uk-UA"/>
              </w:rPr>
              <w:t>85</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p>
        </w:tc>
        <w:tc>
          <w:tcPr>
            <w:tcW w:w="709" w:type="dxa"/>
          </w:tcPr>
          <w:p w:rsidR="00726C4F" w:rsidRDefault="00726C4F" w:rsidP="0095184B">
            <w:pPr>
              <w:pStyle w:val="Normal7"/>
              <w:spacing w:line="360" w:lineRule="auto"/>
              <w:jc w:val="both"/>
              <w:rPr>
                <w:b w:val="0"/>
                <w:sz w:val="28"/>
                <w:lang w:val="uk-UA"/>
              </w:rPr>
            </w:pPr>
            <w:r>
              <w:rPr>
                <w:b w:val="0"/>
                <w:sz w:val="28"/>
                <w:lang w:val="uk-UA"/>
              </w:rPr>
              <w:t>5.2.</w:t>
            </w:r>
          </w:p>
        </w:tc>
        <w:tc>
          <w:tcPr>
            <w:tcW w:w="6520" w:type="dxa"/>
          </w:tcPr>
          <w:p w:rsidR="00726C4F" w:rsidRDefault="00726C4F" w:rsidP="0095184B">
            <w:pPr>
              <w:pStyle w:val="Normal7"/>
              <w:spacing w:line="360" w:lineRule="auto"/>
              <w:jc w:val="both"/>
              <w:rPr>
                <w:b w:val="0"/>
                <w:sz w:val="28"/>
                <w:lang w:val="uk-UA"/>
              </w:rPr>
            </w:pPr>
            <w:r w:rsidRPr="00F431C9">
              <w:rPr>
                <w:b w:val="0"/>
                <w:sz w:val="28"/>
                <w:lang w:val="uk-UA"/>
              </w:rPr>
              <w:t xml:space="preserve">Активність </w:t>
            </w:r>
            <w:r>
              <w:rPr>
                <w:b w:val="0"/>
                <w:sz w:val="28"/>
                <w:lang w:val="uk-UA"/>
              </w:rPr>
              <w:t>гуморальн</w:t>
            </w:r>
            <w:r w:rsidRPr="00F431C9">
              <w:rPr>
                <w:b w:val="0"/>
                <w:sz w:val="28"/>
                <w:lang w:val="uk-UA"/>
              </w:rPr>
              <w:t>их факторів імунітету</w:t>
            </w:r>
            <w:r>
              <w:rPr>
                <w:b w:val="0"/>
                <w:sz w:val="28"/>
                <w:lang w:val="uk-UA"/>
              </w:rPr>
              <w:t>………..</w:t>
            </w:r>
          </w:p>
        </w:tc>
        <w:tc>
          <w:tcPr>
            <w:tcW w:w="851" w:type="dxa"/>
          </w:tcPr>
          <w:p w:rsidR="00726C4F" w:rsidRDefault="00726C4F" w:rsidP="0095184B">
            <w:pPr>
              <w:pStyle w:val="Normal7"/>
              <w:spacing w:line="360" w:lineRule="auto"/>
              <w:rPr>
                <w:b w:val="0"/>
                <w:sz w:val="28"/>
                <w:lang w:val="uk-UA"/>
              </w:rPr>
            </w:pPr>
            <w:r>
              <w:rPr>
                <w:b w:val="0"/>
                <w:sz w:val="28"/>
                <w:lang w:val="uk-UA"/>
              </w:rPr>
              <w:t>105</w:t>
            </w:r>
          </w:p>
        </w:tc>
      </w:tr>
      <w:tr w:rsidR="00726C4F" w:rsidTr="0095184B">
        <w:tblPrEx>
          <w:tblCellMar>
            <w:top w:w="0" w:type="dxa"/>
            <w:bottom w:w="0" w:type="dxa"/>
          </w:tblCellMar>
        </w:tblPrEx>
        <w:trPr>
          <w:cantSplit/>
        </w:trPr>
        <w:tc>
          <w:tcPr>
            <w:tcW w:w="1560" w:type="dxa"/>
          </w:tcPr>
          <w:p w:rsidR="00726C4F" w:rsidRDefault="00726C4F" w:rsidP="0095184B">
            <w:pPr>
              <w:pStyle w:val="Normal7"/>
              <w:spacing w:line="360" w:lineRule="auto"/>
              <w:jc w:val="both"/>
              <w:rPr>
                <w:b w:val="0"/>
                <w:sz w:val="28"/>
                <w:lang w:val="uk-UA"/>
              </w:rPr>
            </w:pPr>
            <w:r>
              <w:rPr>
                <w:b w:val="0"/>
                <w:sz w:val="28"/>
                <w:lang w:val="uk-UA"/>
              </w:rPr>
              <w:t>РОЗДІЛ 6</w:t>
            </w:r>
          </w:p>
        </w:tc>
        <w:tc>
          <w:tcPr>
            <w:tcW w:w="7229" w:type="dxa"/>
            <w:gridSpan w:val="2"/>
          </w:tcPr>
          <w:p w:rsidR="00726C4F" w:rsidRDefault="00726C4F" w:rsidP="0095184B">
            <w:pPr>
              <w:pStyle w:val="Normal7"/>
              <w:spacing w:line="360" w:lineRule="auto"/>
              <w:jc w:val="both"/>
              <w:rPr>
                <w:b w:val="0"/>
                <w:sz w:val="28"/>
                <w:lang w:val="uk-UA"/>
              </w:rPr>
            </w:pPr>
            <w:r>
              <w:rPr>
                <w:b w:val="0"/>
                <w:sz w:val="28"/>
                <w:szCs w:val="28"/>
                <w:lang w:val="uk-UA"/>
              </w:rPr>
              <w:t>ВИДОВИЙ СКЛАД, АНТИЛІЗОЦИМНА ТА АНТИ</w:t>
            </w:r>
            <w:r>
              <w:rPr>
                <w:b w:val="0"/>
                <w:sz w:val="28"/>
                <w:szCs w:val="28"/>
                <w:lang w:val="uk-UA"/>
              </w:rPr>
              <w:t>І</w:t>
            </w:r>
            <w:r>
              <w:rPr>
                <w:b w:val="0"/>
                <w:sz w:val="28"/>
                <w:szCs w:val="28"/>
                <w:lang w:val="uk-UA"/>
              </w:rPr>
              <w:t>МУНОГЛОБУЛІНОВА АКТИВНІСТЬ БАКТЕРІЙ, ІЗ</w:t>
            </w:r>
            <w:r>
              <w:rPr>
                <w:b w:val="0"/>
                <w:sz w:val="28"/>
                <w:szCs w:val="28"/>
                <w:lang w:val="uk-UA"/>
              </w:rPr>
              <w:t>О</w:t>
            </w:r>
            <w:r>
              <w:rPr>
                <w:b w:val="0"/>
                <w:sz w:val="28"/>
                <w:szCs w:val="28"/>
                <w:lang w:val="uk-UA"/>
              </w:rPr>
              <w:t>ЛЬОВАНИХ З</w:t>
            </w:r>
            <w:r w:rsidRPr="00055649">
              <w:rPr>
                <w:b w:val="0"/>
                <w:sz w:val="28"/>
                <w:szCs w:val="28"/>
                <w:lang w:val="uk-UA"/>
              </w:rPr>
              <w:t xml:space="preserve"> КАРІ</w:t>
            </w:r>
            <w:r>
              <w:rPr>
                <w:b w:val="0"/>
                <w:sz w:val="28"/>
                <w:szCs w:val="28"/>
                <w:lang w:val="uk-UA"/>
              </w:rPr>
              <w:t>ОЗНИХ ПОРОЖНИН</w:t>
            </w:r>
            <w:r w:rsidRPr="00055649">
              <w:rPr>
                <w:b w:val="0"/>
                <w:sz w:val="28"/>
                <w:szCs w:val="28"/>
                <w:lang w:val="uk-UA"/>
              </w:rPr>
              <w:t xml:space="preserve"> ДІТЕЙ ВІКОМ 5-15 РОКІВ</w:t>
            </w:r>
            <w:r>
              <w:rPr>
                <w:b w:val="0"/>
                <w:sz w:val="28"/>
                <w:szCs w:val="28"/>
                <w:lang w:val="uk-UA"/>
              </w:rPr>
              <w:t>……………………………………………………</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113</w:t>
            </w:r>
          </w:p>
        </w:tc>
      </w:tr>
      <w:tr w:rsidR="00726C4F" w:rsidTr="0095184B">
        <w:tblPrEx>
          <w:tblCellMar>
            <w:top w:w="0" w:type="dxa"/>
            <w:bottom w:w="0" w:type="dxa"/>
          </w:tblCellMar>
        </w:tblPrEx>
        <w:trPr>
          <w:cantSplit/>
        </w:trPr>
        <w:tc>
          <w:tcPr>
            <w:tcW w:w="8789" w:type="dxa"/>
            <w:gridSpan w:val="3"/>
          </w:tcPr>
          <w:p w:rsidR="00726C4F" w:rsidRDefault="00726C4F" w:rsidP="0095184B">
            <w:pPr>
              <w:pStyle w:val="Normal7"/>
              <w:spacing w:line="360" w:lineRule="auto"/>
              <w:jc w:val="both"/>
              <w:rPr>
                <w:b w:val="0"/>
                <w:sz w:val="28"/>
                <w:lang w:val="uk-UA"/>
              </w:rPr>
            </w:pPr>
            <w:r>
              <w:rPr>
                <w:b w:val="0"/>
                <w:sz w:val="28"/>
                <w:lang w:val="uk-UA"/>
              </w:rPr>
              <w:t>АНАЛІЗ ТА УЗАГАЛЬНЕННЯ ОДЕРЖАНИХ РЕЗУЛЬТАТІВ ДО</w:t>
            </w:r>
            <w:r>
              <w:rPr>
                <w:b w:val="0"/>
                <w:sz w:val="28"/>
                <w:lang w:val="uk-UA"/>
              </w:rPr>
              <w:t>С</w:t>
            </w:r>
            <w:r>
              <w:rPr>
                <w:b w:val="0"/>
                <w:sz w:val="28"/>
                <w:lang w:val="uk-UA"/>
              </w:rPr>
              <w:t>ЛІДЖЕННЯ………………………………………………………………..</w:t>
            </w:r>
          </w:p>
        </w:tc>
        <w:tc>
          <w:tcPr>
            <w:tcW w:w="851" w:type="dxa"/>
          </w:tcPr>
          <w:p w:rsidR="00726C4F" w:rsidRDefault="00726C4F" w:rsidP="0095184B">
            <w:pPr>
              <w:pStyle w:val="Normal7"/>
              <w:spacing w:line="360" w:lineRule="auto"/>
              <w:rPr>
                <w:b w:val="0"/>
                <w:sz w:val="28"/>
                <w:lang w:val="uk-UA"/>
              </w:rPr>
            </w:pPr>
          </w:p>
          <w:p w:rsidR="00726C4F" w:rsidRDefault="00726C4F" w:rsidP="0095184B">
            <w:pPr>
              <w:pStyle w:val="Normal7"/>
              <w:spacing w:line="360" w:lineRule="auto"/>
              <w:rPr>
                <w:b w:val="0"/>
                <w:sz w:val="28"/>
                <w:lang w:val="uk-UA"/>
              </w:rPr>
            </w:pPr>
            <w:r>
              <w:rPr>
                <w:b w:val="0"/>
                <w:sz w:val="28"/>
                <w:lang w:val="uk-UA"/>
              </w:rPr>
              <w:t>117</w:t>
            </w:r>
          </w:p>
        </w:tc>
      </w:tr>
      <w:tr w:rsidR="00726C4F" w:rsidTr="0095184B">
        <w:tblPrEx>
          <w:tblCellMar>
            <w:top w:w="0" w:type="dxa"/>
            <w:bottom w:w="0" w:type="dxa"/>
          </w:tblCellMar>
        </w:tblPrEx>
        <w:trPr>
          <w:cantSplit/>
        </w:trPr>
        <w:tc>
          <w:tcPr>
            <w:tcW w:w="8789" w:type="dxa"/>
            <w:gridSpan w:val="3"/>
          </w:tcPr>
          <w:p w:rsidR="00726C4F" w:rsidRDefault="00726C4F" w:rsidP="0095184B">
            <w:pPr>
              <w:pStyle w:val="Normal7"/>
              <w:spacing w:line="360" w:lineRule="auto"/>
              <w:jc w:val="both"/>
              <w:rPr>
                <w:b w:val="0"/>
                <w:sz w:val="28"/>
                <w:lang w:val="uk-UA"/>
              </w:rPr>
            </w:pPr>
            <w:r>
              <w:rPr>
                <w:b w:val="0"/>
                <w:sz w:val="28"/>
                <w:lang w:val="uk-UA"/>
              </w:rPr>
              <w:t>ВИСНОВКИ……………………………………….………………………...</w:t>
            </w:r>
          </w:p>
        </w:tc>
        <w:tc>
          <w:tcPr>
            <w:tcW w:w="851" w:type="dxa"/>
          </w:tcPr>
          <w:p w:rsidR="00726C4F" w:rsidRDefault="00726C4F" w:rsidP="0095184B">
            <w:pPr>
              <w:pStyle w:val="Normal7"/>
              <w:spacing w:line="360" w:lineRule="auto"/>
              <w:rPr>
                <w:b w:val="0"/>
                <w:sz w:val="28"/>
                <w:lang w:val="uk-UA"/>
              </w:rPr>
            </w:pPr>
            <w:r>
              <w:rPr>
                <w:b w:val="0"/>
                <w:sz w:val="28"/>
                <w:lang w:val="uk-UA"/>
              </w:rPr>
              <w:t>130</w:t>
            </w:r>
          </w:p>
        </w:tc>
      </w:tr>
      <w:tr w:rsidR="00726C4F" w:rsidTr="0095184B">
        <w:tblPrEx>
          <w:tblCellMar>
            <w:top w:w="0" w:type="dxa"/>
            <w:bottom w:w="0" w:type="dxa"/>
          </w:tblCellMar>
        </w:tblPrEx>
        <w:trPr>
          <w:cantSplit/>
        </w:trPr>
        <w:tc>
          <w:tcPr>
            <w:tcW w:w="8789" w:type="dxa"/>
            <w:gridSpan w:val="3"/>
          </w:tcPr>
          <w:p w:rsidR="00726C4F" w:rsidRDefault="00726C4F" w:rsidP="0095184B">
            <w:pPr>
              <w:pStyle w:val="Normal7"/>
              <w:jc w:val="both"/>
              <w:rPr>
                <w:b w:val="0"/>
                <w:sz w:val="28"/>
                <w:lang w:val="uk-UA"/>
              </w:rPr>
            </w:pPr>
            <w:r>
              <w:rPr>
                <w:b w:val="0"/>
                <w:sz w:val="28"/>
                <w:lang w:val="uk-UA"/>
              </w:rPr>
              <w:t>СПИСОК ВИКОРИСТАНИХ ПЕРШОДЖ</w:t>
            </w:r>
            <w:r>
              <w:rPr>
                <w:b w:val="0"/>
                <w:sz w:val="28"/>
                <w:lang w:val="uk-UA"/>
              </w:rPr>
              <w:t>Е</w:t>
            </w:r>
            <w:r>
              <w:rPr>
                <w:b w:val="0"/>
                <w:sz w:val="28"/>
                <w:lang w:val="uk-UA"/>
              </w:rPr>
              <w:t>РЕЛ…………………………</w:t>
            </w:r>
          </w:p>
        </w:tc>
        <w:tc>
          <w:tcPr>
            <w:tcW w:w="851" w:type="dxa"/>
          </w:tcPr>
          <w:p w:rsidR="00726C4F" w:rsidRDefault="00726C4F" w:rsidP="0095184B">
            <w:pPr>
              <w:pStyle w:val="Normal7"/>
              <w:rPr>
                <w:b w:val="0"/>
                <w:sz w:val="28"/>
                <w:lang w:val="uk-UA"/>
              </w:rPr>
            </w:pPr>
            <w:r>
              <w:rPr>
                <w:b w:val="0"/>
                <w:sz w:val="28"/>
                <w:lang w:val="uk-UA"/>
              </w:rPr>
              <w:t>133</w:t>
            </w:r>
          </w:p>
        </w:tc>
      </w:tr>
    </w:tbl>
    <w:p w:rsidR="00726C4F" w:rsidRDefault="00726C4F" w:rsidP="00726C4F">
      <w:pPr>
        <w:rPr>
          <w:lang w:val="uk-UA"/>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Pr="004B0C13" w:rsidRDefault="00726C4F" w:rsidP="00726C4F">
      <w:pPr>
        <w:pStyle w:val="affffffff9"/>
        <w:rPr>
          <w:b/>
          <w:sz w:val="28"/>
          <w:szCs w:val="28"/>
          <w:lang w:val="uk-UA"/>
        </w:rPr>
      </w:pPr>
      <w:r w:rsidRPr="004B0C13">
        <w:rPr>
          <w:b/>
          <w:sz w:val="28"/>
          <w:szCs w:val="28"/>
          <w:lang w:val="uk-UA"/>
        </w:rPr>
        <w:t>ПЕРЕЛІК УМОВНИХ СКОРОЧЕНЬ І ОДИНИЦЬ</w:t>
      </w:r>
    </w:p>
    <w:p w:rsidR="00726C4F" w:rsidRPr="004B0C13" w:rsidRDefault="00726C4F" w:rsidP="00726C4F">
      <w:pPr>
        <w:pStyle w:val="affffffff9"/>
        <w:rPr>
          <w:sz w:val="28"/>
          <w:szCs w:val="28"/>
        </w:rPr>
      </w:pPr>
    </w:p>
    <w:p w:rsidR="00726C4F" w:rsidRPr="004B0C13" w:rsidRDefault="00726C4F" w:rsidP="00726C4F">
      <w:pPr>
        <w:pStyle w:val="affffffff9"/>
        <w:rPr>
          <w:sz w:val="28"/>
          <w:szCs w:val="28"/>
        </w:rPr>
      </w:pPr>
    </w:p>
    <w:p w:rsidR="00726C4F" w:rsidRPr="004B0C13" w:rsidRDefault="00726C4F" w:rsidP="00726C4F">
      <w:pPr>
        <w:pStyle w:val="affffffff9"/>
        <w:rPr>
          <w:sz w:val="28"/>
          <w:szCs w:val="28"/>
        </w:rPr>
      </w:pPr>
    </w:p>
    <w:tbl>
      <w:tblPr>
        <w:tblW w:w="9072" w:type="dxa"/>
        <w:tblInd w:w="108" w:type="dxa"/>
        <w:tblLayout w:type="fixed"/>
        <w:tblLook w:val="0000" w:firstRow="0" w:lastRow="0" w:firstColumn="0" w:lastColumn="0" w:noHBand="0" w:noVBand="0"/>
      </w:tblPr>
      <w:tblGrid>
        <w:gridCol w:w="1560"/>
        <w:gridCol w:w="425"/>
        <w:gridCol w:w="7087"/>
      </w:tblGrid>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АІА</w:t>
            </w:r>
          </w:p>
        </w:tc>
        <w:tc>
          <w:tcPr>
            <w:tcW w:w="425" w:type="dxa"/>
          </w:tcPr>
          <w:p w:rsidR="00726C4F" w:rsidRPr="004B0C13" w:rsidRDefault="00726C4F" w:rsidP="0095184B">
            <w:pPr>
              <w:spacing w:line="360" w:lineRule="auto"/>
              <w:jc w:val="both"/>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антиімуноглобулінова активність</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АЛА</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антилізоцимна активність</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АОЗ</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антиокислювальний захист</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г</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грам</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год.</w:t>
            </w:r>
          </w:p>
        </w:tc>
        <w:tc>
          <w:tcPr>
            <w:tcW w:w="425" w:type="dxa"/>
          </w:tcPr>
          <w:p w:rsidR="00726C4F" w:rsidRPr="004B0C13" w:rsidRDefault="00726C4F" w:rsidP="0095184B">
            <w:pPr>
              <w:spacing w:line="360" w:lineRule="auto"/>
              <w:jc w:val="both"/>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година</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ГПЛ</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гідроперекиси ліпідів</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ДК</w:t>
            </w:r>
          </w:p>
        </w:tc>
        <w:tc>
          <w:tcPr>
            <w:tcW w:w="425" w:type="dxa"/>
          </w:tcPr>
          <w:p w:rsidR="00726C4F" w:rsidRPr="004B0C13" w:rsidRDefault="00726C4F" w:rsidP="0095184B">
            <w:pPr>
              <w:spacing w:line="360" w:lineRule="auto"/>
              <w:jc w:val="both"/>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 xml:space="preserve">дієнові кон’югати </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КУО</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колонієутворююча одиниця</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Л</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літр</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МДА</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малоновий діальдегід</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мкг</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мікрограм</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мл</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мілілітр</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нм</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нанометр</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t>НСТ</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нітросиній тетразолій</w:t>
            </w:r>
          </w:p>
        </w:tc>
      </w:tr>
      <w:tr w:rsidR="00726C4F" w:rsidRPr="004B0C13" w:rsidTr="0095184B">
        <w:tblPrEx>
          <w:tblCellMar>
            <w:top w:w="0" w:type="dxa"/>
            <w:bottom w:w="0" w:type="dxa"/>
          </w:tblCellMar>
        </w:tblPrEx>
        <w:tc>
          <w:tcPr>
            <w:tcW w:w="1560" w:type="dxa"/>
          </w:tcPr>
          <w:p w:rsidR="00726C4F" w:rsidRPr="004B0C13" w:rsidRDefault="00726C4F" w:rsidP="0095184B">
            <w:pPr>
              <w:spacing w:line="360" w:lineRule="auto"/>
              <w:jc w:val="both"/>
              <w:rPr>
                <w:b/>
                <w:sz w:val="28"/>
                <w:szCs w:val="28"/>
                <w:lang w:val="uk-UA"/>
              </w:rPr>
            </w:pPr>
            <w:r w:rsidRPr="004B0C13">
              <w:rPr>
                <w:b/>
                <w:sz w:val="28"/>
                <w:szCs w:val="28"/>
                <w:lang w:val="uk-UA"/>
              </w:rPr>
              <w:lastRenderedPageBreak/>
              <w:t>ПОЛ</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перекисне окиснення ліпідів</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СОД</w:t>
            </w:r>
          </w:p>
        </w:tc>
        <w:tc>
          <w:tcPr>
            <w:tcW w:w="425" w:type="dxa"/>
          </w:tcPr>
          <w:p w:rsidR="00726C4F" w:rsidRPr="004B0C13" w:rsidRDefault="00726C4F" w:rsidP="0095184B">
            <w:pPr>
              <w:spacing w:line="360" w:lineRule="auto"/>
              <w:jc w:val="center"/>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супероксиддисмутаза</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uk-UA"/>
              </w:rPr>
            </w:pPr>
            <w:r w:rsidRPr="004B0C13">
              <w:rPr>
                <w:rFonts w:ascii="Times New Roman" w:hAnsi="Times New Roman" w:cs="Times New Roman"/>
                <w:sz w:val="28"/>
                <w:szCs w:val="28"/>
                <w:lang w:val="uk-UA"/>
              </w:rPr>
              <w:t>у.о.</w:t>
            </w:r>
          </w:p>
        </w:tc>
        <w:tc>
          <w:tcPr>
            <w:tcW w:w="425" w:type="dxa"/>
          </w:tcPr>
          <w:p w:rsidR="00726C4F" w:rsidRPr="004B0C13" w:rsidRDefault="00726C4F" w:rsidP="0095184B">
            <w:pPr>
              <w:spacing w:line="360" w:lineRule="auto"/>
              <w:jc w:val="both"/>
              <w:rPr>
                <w:sz w:val="28"/>
                <w:szCs w:val="28"/>
                <w:lang w:val="uk-UA"/>
              </w:rPr>
            </w:pPr>
            <w:r w:rsidRPr="004B0C13">
              <w:rPr>
                <w:sz w:val="28"/>
                <w:szCs w:val="28"/>
                <w:lang w:val="uk-UA"/>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умовна одиниця</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en-US"/>
              </w:rPr>
            </w:pPr>
            <w:r w:rsidRPr="004B0C13">
              <w:rPr>
                <w:rFonts w:ascii="Times New Roman" w:hAnsi="Times New Roman" w:cs="Times New Roman"/>
                <w:sz w:val="28"/>
                <w:szCs w:val="28"/>
                <w:lang w:val="en-US"/>
              </w:rPr>
              <w:t>Ig</w:t>
            </w:r>
          </w:p>
        </w:tc>
        <w:tc>
          <w:tcPr>
            <w:tcW w:w="425" w:type="dxa"/>
          </w:tcPr>
          <w:p w:rsidR="00726C4F" w:rsidRPr="004B0C13" w:rsidRDefault="00726C4F" w:rsidP="0095184B">
            <w:pPr>
              <w:spacing w:line="360" w:lineRule="auto"/>
              <w:jc w:val="center"/>
              <w:rPr>
                <w:sz w:val="28"/>
                <w:szCs w:val="28"/>
                <w:lang w:val="en-US"/>
              </w:rPr>
            </w:pPr>
            <w:r w:rsidRPr="004B0C13">
              <w:rPr>
                <w:sz w:val="28"/>
                <w:szCs w:val="28"/>
                <w:lang w:val="en-US"/>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імуноглобулін</w:t>
            </w:r>
          </w:p>
        </w:tc>
      </w:tr>
      <w:tr w:rsidR="00726C4F" w:rsidRPr="004B0C13" w:rsidTr="0095184B">
        <w:tblPrEx>
          <w:tblCellMar>
            <w:top w:w="0" w:type="dxa"/>
            <w:bottom w:w="0" w:type="dxa"/>
          </w:tblCellMar>
        </w:tblPrEx>
        <w:tc>
          <w:tcPr>
            <w:tcW w:w="1560" w:type="dxa"/>
          </w:tcPr>
          <w:p w:rsidR="00726C4F" w:rsidRPr="004B0C13" w:rsidRDefault="00726C4F" w:rsidP="0095184B">
            <w:pPr>
              <w:pStyle w:val="1"/>
              <w:spacing w:before="0" w:after="0" w:line="360" w:lineRule="auto"/>
              <w:rPr>
                <w:rFonts w:ascii="Times New Roman" w:hAnsi="Times New Roman" w:cs="Times New Roman"/>
                <w:sz w:val="28"/>
                <w:szCs w:val="28"/>
                <w:lang w:val="en-US"/>
              </w:rPr>
            </w:pPr>
            <w:proofErr w:type="gramStart"/>
            <w:r w:rsidRPr="004B0C13">
              <w:rPr>
                <w:rFonts w:ascii="Times New Roman" w:hAnsi="Times New Roman" w:cs="Times New Roman"/>
                <w:sz w:val="28"/>
                <w:szCs w:val="28"/>
                <w:lang w:val="en-US"/>
              </w:rPr>
              <w:t>sIg</w:t>
            </w:r>
            <w:proofErr w:type="gramEnd"/>
            <w:r w:rsidRPr="004B0C13">
              <w:rPr>
                <w:rFonts w:ascii="Times New Roman" w:hAnsi="Times New Roman" w:cs="Times New Roman"/>
                <w:sz w:val="28"/>
                <w:szCs w:val="28"/>
                <w:lang w:val="en-US"/>
              </w:rPr>
              <w:t xml:space="preserve"> A</w:t>
            </w:r>
          </w:p>
        </w:tc>
        <w:tc>
          <w:tcPr>
            <w:tcW w:w="425" w:type="dxa"/>
          </w:tcPr>
          <w:p w:rsidR="00726C4F" w:rsidRPr="004B0C13" w:rsidRDefault="00726C4F" w:rsidP="0095184B">
            <w:pPr>
              <w:spacing w:line="360" w:lineRule="auto"/>
              <w:jc w:val="center"/>
              <w:rPr>
                <w:sz w:val="28"/>
                <w:szCs w:val="28"/>
                <w:lang w:val="en-US"/>
              </w:rPr>
            </w:pPr>
            <w:r w:rsidRPr="004B0C13">
              <w:rPr>
                <w:sz w:val="28"/>
                <w:szCs w:val="28"/>
                <w:lang w:val="en-US"/>
              </w:rPr>
              <w:t>-</w:t>
            </w:r>
          </w:p>
        </w:tc>
        <w:tc>
          <w:tcPr>
            <w:tcW w:w="7087" w:type="dxa"/>
          </w:tcPr>
          <w:p w:rsidR="00726C4F" w:rsidRPr="004B0C13" w:rsidRDefault="00726C4F" w:rsidP="0095184B">
            <w:pPr>
              <w:spacing w:line="360" w:lineRule="auto"/>
              <w:jc w:val="both"/>
              <w:rPr>
                <w:sz w:val="28"/>
                <w:szCs w:val="28"/>
                <w:lang w:val="uk-UA"/>
              </w:rPr>
            </w:pPr>
            <w:r w:rsidRPr="004B0C13">
              <w:rPr>
                <w:sz w:val="28"/>
                <w:szCs w:val="28"/>
                <w:lang w:val="uk-UA"/>
              </w:rPr>
              <w:t>секреторний імуноглобулін А</w:t>
            </w:r>
          </w:p>
        </w:tc>
      </w:tr>
    </w:tbl>
    <w:p w:rsidR="00726C4F" w:rsidRDefault="00726C4F" w:rsidP="00726C4F"/>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Default="00726C4F" w:rsidP="00726C4F">
      <w:pPr>
        <w:pStyle w:val="Normal7"/>
        <w:shd w:val="clear" w:color="auto" w:fill="FFFFFF"/>
        <w:spacing w:line="360" w:lineRule="auto"/>
        <w:jc w:val="center"/>
        <w:rPr>
          <w:b w:val="0"/>
          <w:sz w:val="28"/>
          <w:lang w:val="en-US"/>
        </w:rPr>
      </w:pPr>
    </w:p>
    <w:p w:rsidR="00726C4F" w:rsidRPr="00DF5048" w:rsidRDefault="00726C4F" w:rsidP="00726C4F">
      <w:pPr>
        <w:jc w:val="center"/>
        <w:rPr>
          <w:b/>
          <w:sz w:val="28"/>
          <w:szCs w:val="28"/>
          <w:lang w:val="uk-UA"/>
        </w:rPr>
      </w:pPr>
      <w:r w:rsidRPr="00DF5048">
        <w:rPr>
          <w:b/>
          <w:sz w:val="28"/>
          <w:szCs w:val="28"/>
          <w:lang w:val="uk-UA"/>
        </w:rPr>
        <w:t>ВСТУП</w:t>
      </w:r>
    </w:p>
    <w:p w:rsidR="00726C4F" w:rsidRPr="00DF5048" w:rsidRDefault="00726C4F" w:rsidP="00726C4F">
      <w:pPr>
        <w:ind w:firstLine="540"/>
        <w:jc w:val="center"/>
        <w:rPr>
          <w:sz w:val="28"/>
          <w:szCs w:val="28"/>
          <w:lang w:val="uk-UA"/>
        </w:rPr>
      </w:pPr>
    </w:p>
    <w:p w:rsidR="00726C4F" w:rsidRPr="00DF5048" w:rsidRDefault="00726C4F" w:rsidP="00726C4F">
      <w:pPr>
        <w:ind w:firstLine="540"/>
        <w:jc w:val="center"/>
        <w:rPr>
          <w:sz w:val="28"/>
          <w:szCs w:val="28"/>
          <w:lang w:val="uk-UA"/>
        </w:rPr>
      </w:pPr>
    </w:p>
    <w:p w:rsidR="00726C4F" w:rsidRPr="00DF5048" w:rsidRDefault="00726C4F" w:rsidP="00726C4F">
      <w:pPr>
        <w:ind w:firstLine="540"/>
        <w:jc w:val="center"/>
        <w:rPr>
          <w:sz w:val="28"/>
          <w:szCs w:val="28"/>
          <w:lang w:val="uk-UA"/>
        </w:rPr>
      </w:pPr>
    </w:p>
    <w:p w:rsidR="00726C4F" w:rsidRPr="00DF5048" w:rsidRDefault="00726C4F" w:rsidP="00726C4F">
      <w:pPr>
        <w:spacing w:line="360" w:lineRule="auto"/>
        <w:ind w:firstLine="720"/>
        <w:jc w:val="both"/>
        <w:rPr>
          <w:sz w:val="28"/>
          <w:szCs w:val="28"/>
          <w:lang w:val="uk-UA"/>
        </w:rPr>
      </w:pPr>
      <w:r w:rsidRPr="00DF5048">
        <w:rPr>
          <w:b/>
          <w:sz w:val="28"/>
          <w:szCs w:val="28"/>
          <w:lang w:val="uk-UA"/>
        </w:rPr>
        <w:t xml:space="preserve">Актуальність теми. </w:t>
      </w:r>
      <w:r w:rsidRPr="00DF5048">
        <w:rPr>
          <w:sz w:val="28"/>
          <w:szCs w:val="28"/>
          <w:lang w:val="uk-UA"/>
        </w:rPr>
        <w:t>Перебіг захворювань зубів, слинних залоз, сл</w:t>
      </w:r>
      <w:r w:rsidRPr="00DF5048">
        <w:rPr>
          <w:sz w:val="28"/>
          <w:szCs w:val="28"/>
          <w:lang w:val="uk-UA"/>
        </w:rPr>
        <w:t>и</w:t>
      </w:r>
      <w:r w:rsidRPr="00DF5048">
        <w:rPr>
          <w:sz w:val="28"/>
          <w:szCs w:val="28"/>
          <w:lang w:val="uk-UA"/>
        </w:rPr>
        <w:t>зової оболонки і органів порожнини рота, травної і дихальної систем зал</w:t>
      </w:r>
      <w:r w:rsidRPr="00DF5048">
        <w:rPr>
          <w:sz w:val="28"/>
          <w:szCs w:val="28"/>
          <w:lang w:val="uk-UA"/>
        </w:rPr>
        <w:t>е</w:t>
      </w:r>
      <w:r w:rsidRPr="00DF5048">
        <w:rPr>
          <w:sz w:val="28"/>
          <w:szCs w:val="28"/>
          <w:lang w:val="uk-UA"/>
        </w:rPr>
        <w:t>жить від складу і властивостей слини. Насамперед, ця біологічна рідина здійснює механічний захист органів порожнини рота, тому швидкість сл</w:t>
      </w:r>
      <w:r w:rsidRPr="00DF5048">
        <w:rPr>
          <w:sz w:val="28"/>
          <w:szCs w:val="28"/>
          <w:lang w:val="uk-UA"/>
        </w:rPr>
        <w:t>и</w:t>
      </w:r>
      <w:r w:rsidRPr="00DF5048">
        <w:rPr>
          <w:sz w:val="28"/>
          <w:szCs w:val="28"/>
          <w:lang w:val="uk-UA"/>
        </w:rPr>
        <w:t>новиділення має велике значення для підтримання гомеостазу ротової п</w:t>
      </w:r>
      <w:r w:rsidRPr="00DF5048">
        <w:rPr>
          <w:sz w:val="28"/>
          <w:szCs w:val="28"/>
          <w:lang w:val="uk-UA"/>
        </w:rPr>
        <w:t>о</w:t>
      </w:r>
      <w:r w:rsidRPr="00DF5048">
        <w:rPr>
          <w:sz w:val="28"/>
          <w:szCs w:val="28"/>
          <w:lang w:val="uk-UA"/>
        </w:rPr>
        <w:t>рожнини [1, 2]. Крім того, слина має виражену антимікробну активність і здатна впливати на стан кісткової тканини альвеолярних паростків і тве</w:t>
      </w:r>
      <w:r w:rsidRPr="00DF5048">
        <w:rPr>
          <w:sz w:val="28"/>
          <w:szCs w:val="28"/>
          <w:lang w:val="uk-UA"/>
        </w:rPr>
        <w:t>р</w:t>
      </w:r>
      <w:r w:rsidRPr="00DF5048">
        <w:rPr>
          <w:sz w:val="28"/>
          <w:szCs w:val="28"/>
          <w:lang w:val="uk-UA"/>
        </w:rPr>
        <w:t>дих тканин зубів. Здійснення цих функцій можливе завдяки вмісту у слині ферментів бактеріолітичної дії (лізоцим, мієлопероксидаза), лужної фосф</w:t>
      </w:r>
      <w:r w:rsidRPr="00DF5048">
        <w:rPr>
          <w:sz w:val="28"/>
          <w:szCs w:val="28"/>
          <w:lang w:val="uk-UA"/>
        </w:rPr>
        <w:t>а</w:t>
      </w:r>
      <w:r w:rsidRPr="00DF5048">
        <w:rPr>
          <w:sz w:val="28"/>
          <w:szCs w:val="28"/>
          <w:lang w:val="uk-UA"/>
        </w:rPr>
        <w:t>тази, факторів імунітету (зокрема, секреторного імуноглобуліну кл</w:t>
      </w:r>
      <w:r w:rsidRPr="00DF5048">
        <w:rPr>
          <w:sz w:val="28"/>
          <w:szCs w:val="28"/>
          <w:lang w:val="uk-UA"/>
        </w:rPr>
        <w:t>а</w:t>
      </w:r>
      <w:r w:rsidRPr="00DF5048">
        <w:rPr>
          <w:sz w:val="28"/>
          <w:szCs w:val="28"/>
          <w:lang w:val="uk-UA"/>
        </w:rPr>
        <w:t>су А – sIg A) і неспецифічної резистентності (наявності нейтрофілів) [1-7], а також речовин, здатних впливати на гемостаз і фібр</w:t>
      </w:r>
      <w:r w:rsidRPr="00DF5048">
        <w:rPr>
          <w:sz w:val="28"/>
          <w:szCs w:val="28"/>
          <w:lang w:val="uk-UA"/>
        </w:rPr>
        <w:t>и</w:t>
      </w:r>
      <w:r w:rsidRPr="00DF5048">
        <w:rPr>
          <w:sz w:val="28"/>
          <w:szCs w:val="28"/>
          <w:lang w:val="uk-UA"/>
        </w:rPr>
        <w:t xml:space="preserve">ноліз [1, 2, 8-19]. </w:t>
      </w:r>
    </w:p>
    <w:p w:rsidR="00726C4F" w:rsidRPr="00DF5048" w:rsidRDefault="00726C4F" w:rsidP="00726C4F">
      <w:pPr>
        <w:spacing w:line="360" w:lineRule="auto"/>
        <w:ind w:firstLine="720"/>
        <w:jc w:val="both"/>
        <w:rPr>
          <w:sz w:val="28"/>
          <w:szCs w:val="28"/>
          <w:lang w:val="uk-UA"/>
        </w:rPr>
      </w:pPr>
      <w:r w:rsidRPr="00DF5048">
        <w:rPr>
          <w:sz w:val="28"/>
          <w:szCs w:val="28"/>
          <w:lang w:val="uk-UA"/>
        </w:rPr>
        <w:t>Роль лізоциму полягає у руйнуванні глікопротеїдів клітинної стінки бактерій, мієлопероксидаза сприяє посиленню процесів перекисного оки</w:t>
      </w:r>
      <w:r w:rsidRPr="00DF5048">
        <w:rPr>
          <w:sz w:val="28"/>
          <w:szCs w:val="28"/>
          <w:lang w:val="uk-UA"/>
        </w:rPr>
        <w:t>с</w:t>
      </w:r>
      <w:r w:rsidRPr="00DF5048">
        <w:rPr>
          <w:sz w:val="28"/>
          <w:szCs w:val="28"/>
          <w:lang w:val="uk-UA"/>
        </w:rPr>
        <w:t>лення ліпідів (ПОЛ) і руйнуванню стінок бактерій, лужна фосфатаза гідр</w:t>
      </w:r>
      <w:r w:rsidRPr="00DF5048">
        <w:rPr>
          <w:sz w:val="28"/>
          <w:szCs w:val="28"/>
          <w:lang w:val="uk-UA"/>
        </w:rPr>
        <w:t>о</w:t>
      </w:r>
      <w:r w:rsidRPr="00DF5048">
        <w:rPr>
          <w:sz w:val="28"/>
          <w:szCs w:val="28"/>
          <w:lang w:val="uk-UA"/>
        </w:rPr>
        <w:t xml:space="preserve">лізує ефіри </w:t>
      </w:r>
      <w:r w:rsidRPr="00DF5048">
        <w:rPr>
          <w:sz w:val="28"/>
          <w:szCs w:val="28"/>
          <w:lang w:val="uk-UA"/>
        </w:rPr>
        <w:lastRenderedPageBreak/>
        <w:t>фосфорної кислоти, активізуючи мінералізацію кісткової тк</w:t>
      </w:r>
      <w:r w:rsidRPr="00DF5048">
        <w:rPr>
          <w:sz w:val="28"/>
          <w:szCs w:val="28"/>
          <w:lang w:val="uk-UA"/>
        </w:rPr>
        <w:t>а</w:t>
      </w:r>
      <w:r w:rsidRPr="00DF5048">
        <w:rPr>
          <w:sz w:val="28"/>
          <w:szCs w:val="28"/>
          <w:lang w:val="uk-UA"/>
        </w:rPr>
        <w:t>нини і зубів, sIg A перешкоджає адгезії мікробів та їх токсинів до сл</w:t>
      </w:r>
      <w:r w:rsidRPr="00DF5048">
        <w:rPr>
          <w:sz w:val="28"/>
          <w:szCs w:val="28"/>
          <w:lang w:val="uk-UA"/>
        </w:rPr>
        <w:t>и</w:t>
      </w:r>
      <w:r w:rsidRPr="00DF5048">
        <w:rPr>
          <w:sz w:val="28"/>
          <w:szCs w:val="28"/>
          <w:lang w:val="uk-UA"/>
        </w:rPr>
        <w:t>зової оболонки і їх проникненню у тканини, активовані макрофаги фагоц</w:t>
      </w:r>
      <w:r w:rsidRPr="00DF5048">
        <w:rPr>
          <w:sz w:val="28"/>
          <w:szCs w:val="28"/>
          <w:lang w:val="uk-UA"/>
        </w:rPr>
        <w:t>и</w:t>
      </w:r>
      <w:r w:rsidRPr="00DF5048">
        <w:rPr>
          <w:sz w:val="28"/>
          <w:szCs w:val="28"/>
          <w:lang w:val="uk-UA"/>
        </w:rPr>
        <w:t>тують мікроорганізми, беруть участь у відмежуванні запального осередку і відн</w:t>
      </w:r>
      <w:r w:rsidRPr="00DF5048">
        <w:rPr>
          <w:sz w:val="28"/>
          <w:szCs w:val="28"/>
          <w:lang w:val="uk-UA"/>
        </w:rPr>
        <w:t>о</w:t>
      </w:r>
      <w:r w:rsidRPr="00DF5048">
        <w:rPr>
          <w:sz w:val="28"/>
          <w:szCs w:val="28"/>
          <w:lang w:val="uk-UA"/>
        </w:rPr>
        <w:t xml:space="preserve">вленні структури пошкоджених тканин [1-7]. Крім того, секрет слинних залоз впливає на секреторну і моторну функції травного тракту, </w:t>
      </w:r>
      <w:r>
        <w:rPr>
          <w:sz w:val="28"/>
          <w:szCs w:val="28"/>
          <w:lang w:val="uk-UA"/>
        </w:rPr>
        <w:t>приймає у</w:t>
      </w:r>
      <w:r w:rsidRPr="00DF5048">
        <w:rPr>
          <w:sz w:val="28"/>
          <w:szCs w:val="28"/>
          <w:lang w:val="uk-UA"/>
        </w:rPr>
        <w:t xml:space="preserve">часть в утворенні захисного слизового гелю шлунка [20-22]. Підвищення вмісту </w:t>
      </w:r>
      <w:r>
        <w:rPr>
          <w:sz w:val="28"/>
          <w:szCs w:val="28"/>
          <w:lang w:val="uk-UA"/>
        </w:rPr>
        <w:t>в</w:t>
      </w:r>
      <w:r w:rsidRPr="00DF5048">
        <w:rPr>
          <w:sz w:val="28"/>
          <w:szCs w:val="28"/>
          <w:lang w:val="uk-UA"/>
        </w:rPr>
        <w:t xml:space="preserve"> слині і крові захисних факторів, яке відбувається після стимуляції діяльності слинних залоз, позитивно впливає на регенерацію слизової об</w:t>
      </w:r>
      <w:r w:rsidRPr="00DF5048">
        <w:rPr>
          <w:sz w:val="28"/>
          <w:szCs w:val="28"/>
          <w:lang w:val="uk-UA"/>
        </w:rPr>
        <w:t>о</w:t>
      </w:r>
      <w:r w:rsidRPr="00DF5048">
        <w:rPr>
          <w:sz w:val="28"/>
          <w:szCs w:val="28"/>
          <w:lang w:val="uk-UA"/>
        </w:rPr>
        <w:t>лонки шлунка [23]. Хронічні неспецифічні захворювання легень супроводжуються зн</w:t>
      </w:r>
      <w:r w:rsidRPr="00DF5048">
        <w:rPr>
          <w:sz w:val="28"/>
          <w:szCs w:val="28"/>
          <w:lang w:val="uk-UA"/>
        </w:rPr>
        <w:t>и</w:t>
      </w:r>
      <w:r w:rsidRPr="00DF5048">
        <w:rPr>
          <w:sz w:val="28"/>
          <w:szCs w:val="28"/>
          <w:lang w:val="uk-UA"/>
        </w:rPr>
        <w:t>женням рівня sIgA у слині [24].</w:t>
      </w:r>
    </w:p>
    <w:p w:rsidR="00726C4F" w:rsidRPr="00DF5048" w:rsidRDefault="00726C4F" w:rsidP="00726C4F">
      <w:pPr>
        <w:spacing w:line="360" w:lineRule="auto"/>
        <w:ind w:firstLine="720"/>
        <w:jc w:val="both"/>
        <w:rPr>
          <w:sz w:val="28"/>
          <w:szCs w:val="28"/>
          <w:lang w:val="uk-UA"/>
        </w:rPr>
      </w:pPr>
      <w:r w:rsidRPr="00DF5048">
        <w:rPr>
          <w:sz w:val="28"/>
          <w:szCs w:val="28"/>
          <w:lang w:val="uk-UA"/>
        </w:rPr>
        <w:t>Слинні залози секретують і виділяють зі слиною в порожнину рота фактори, здатні впливати на усі ланки процесу гемостазу [1, 2, 8-19]. За умов нормального функціонування системи гемостазу не відбувається внутрішньосудинн</w:t>
      </w:r>
      <w:r>
        <w:rPr>
          <w:sz w:val="28"/>
          <w:szCs w:val="28"/>
          <w:lang w:val="uk-UA"/>
        </w:rPr>
        <w:t>ого</w:t>
      </w:r>
      <w:r w:rsidRPr="00DF5048">
        <w:rPr>
          <w:sz w:val="28"/>
          <w:szCs w:val="28"/>
          <w:lang w:val="uk-UA"/>
        </w:rPr>
        <w:t xml:space="preserve"> згортання крові, тромбоутворення і порушення </w:t>
      </w:r>
      <w:r>
        <w:rPr>
          <w:sz w:val="28"/>
          <w:szCs w:val="28"/>
          <w:lang w:val="uk-UA"/>
        </w:rPr>
        <w:t>крово</w:t>
      </w:r>
      <w:r>
        <w:rPr>
          <w:sz w:val="28"/>
          <w:szCs w:val="28"/>
          <w:lang w:val="uk-UA"/>
        </w:rPr>
        <w:t>о</w:t>
      </w:r>
      <w:r>
        <w:rPr>
          <w:sz w:val="28"/>
          <w:szCs w:val="28"/>
          <w:lang w:val="uk-UA"/>
        </w:rPr>
        <w:t xml:space="preserve">бігу </w:t>
      </w:r>
      <w:r w:rsidRPr="00DF5048">
        <w:rPr>
          <w:sz w:val="28"/>
          <w:szCs w:val="28"/>
          <w:lang w:val="uk-UA"/>
        </w:rPr>
        <w:t>в судинах, тому що існує взаємозв’язок між компонентами цієї сист</w:t>
      </w:r>
      <w:r w:rsidRPr="00DF5048">
        <w:rPr>
          <w:sz w:val="28"/>
          <w:szCs w:val="28"/>
          <w:lang w:val="uk-UA"/>
        </w:rPr>
        <w:t>е</w:t>
      </w:r>
      <w:r w:rsidRPr="00DF5048">
        <w:rPr>
          <w:sz w:val="28"/>
          <w:szCs w:val="28"/>
          <w:lang w:val="uk-UA"/>
        </w:rPr>
        <w:t>ми [25]. При цьому підсистема тромбіну забезпечує біологічну коагул</w:t>
      </w:r>
      <w:r w:rsidRPr="00DF5048">
        <w:rPr>
          <w:sz w:val="28"/>
          <w:szCs w:val="28"/>
          <w:lang w:val="uk-UA"/>
        </w:rPr>
        <w:t>я</w:t>
      </w:r>
      <w:r w:rsidRPr="00DF5048">
        <w:rPr>
          <w:sz w:val="28"/>
          <w:szCs w:val="28"/>
          <w:lang w:val="uk-UA"/>
        </w:rPr>
        <w:t>цію, а підсистема плазміну – біологічну регенерацію пошкоджених тканин [14, 15, 26, 27].</w:t>
      </w:r>
    </w:p>
    <w:p w:rsidR="00726C4F" w:rsidRPr="00DF5048" w:rsidRDefault="00726C4F" w:rsidP="00726C4F">
      <w:pPr>
        <w:spacing w:line="360" w:lineRule="auto"/>
        <w:ind w:firstLine="720"/>
        <w:jc w:val="both"/>
        <w:rPr>
          <w:sz w:val="28"/>
          <w:szCs w:val="28"/>
          <w:lang w:val="uk-UA"/>
        </w:rPr>
      </w:pPr>
      <w:r w:rsidRPr="00DF5048">
        <w:rPr>
          <w:sz w:val="28"/>
          <w:szCs w:val="28"/>
          <w:lang w:val="uk-UA"/>
        </w:rPr>
        <w:t>Від співвідношення у слині речовин з про- та антиагрегаційною а</w:t>
      </w:r>
      <w:r w:rsidRPr="00DF5048">
        <w:rPr>
          <w:sz w:val="28"/>
          <w:szCs w:val="28"/>
          <w:lang w:val="uk-UA"/>
        </w:rPr>
        <w:t>к</w:t>
      </w:r>
      <w:r w:rsidRPr="0003499A">
        <w:rPr>
          <w:sz w:val="28"/>
          <w:szCs w:val="28"/>
          <w:lang w:val="uk-UA"/>
        </w:rPr>
        <w:t>тивністю залежить стан мікроциркуляторного гемостазу в органах поро</w:t>
      </w:r>
      <w:r w:rsidRPr="0003499A">
        <w:rPr>
          <w:sz w:val="28"/>
          <w:szCs w:val="28"/>
          <w:lang w:val="uk-UA"/>
        </w:rPr>
        <w:t>ж</w:t>
      </w:r>
      <w:r w:rsidRPr="0003499A">
        <w:rPr>
          <w:sz w:val="28"/>
          <w:szCs w:val="28"/>
          <w:lang w:val="uk-UA"/>
        </w:rPr>
        <w:t>нини рота і самих слинних залозах. За рахунок наявності у слині активних прокоагулянтів кровотечі зі слизової оболонки і органів порожнини рота швидко зупиняються, що прискорює відновлення цілісності пошкоджених структур. Але п</w:t>
      </w:r>
      <w:r>
        <w:rPr>
          <w:sz w:val="28"/>
          <w:szCs w:val="28"/>
          <w:lang w:val="uk-UA"/>
        </w:rPr>
        <w:t>о</w:t>
      </w:r>
      <w:r w:rsidRPr="0003499A">
        <w:rPr>
          <w:sz w:val="28"/>
          <w:szCs w:val="28"/>
          <w:lang w:val="uk-UA"/>
        </w:rPr>
        <w:t>силення проагрегаційних властивостей слини сприяє ро</w:t>
      </w:r>
      <w:r w:rsidRPr="0003499A">
        <w:rPr>
          <w:sz w:val="28"/>
          <w:szCs w:val="28"/>
          <w:lang w:val="uk-UA"/>
        </w:rPr>
        <w:t>з</w:t>
      </w:r>
      <w:r w:rsidRPr="0003499A">
        <w:rPr>
          <w:sz w:val="28"/>
          <w:szCs w:val="28"/>
          <w:lang w:val="uk-UA"/>
        </w:rPr>
        <w:t xml:space="preserve">витку запалення у тканинах пародонта, слинних залозах, м’яких тканинах </w:t>
      </w:r>
      <w:r w:rsidRPr="00DF5048">
        <w:rPr>
          <w:sz w:val="28"/>
          <w:szCs w:val="28"/>
          <w:lang w:val="uk-UA"/>
        </w:rPr>
        <w:t>щелепно-лицевої ділянки, щелепних кістках при остеомієліті, впливає на стан слизової оболонки при користуванні зубними протезами, на темпи з</w:t>
      </w:r>
      <w:r w:rsidRPr="00DF5048">
        <w:rPr>
          <w:sz w:val="28"/>
          <w:szCs w:val="28"/>
          <w:lang w:val="uk-UA"/>
        </w:rPr>
        <w:t>а</w:t>
      </w:r>
      <w:r w:rsidRPr="00DF5048">
        <w:rPr>
          <w:sz w:val="28"/>
          <w:szCs w:val="28"/>
          <w:lang w:val="uk-UA"/>
        </w:rPr>
        <w:t>гоєння пошкоджень слизової оболонки порожнини рота, на терміни конс</w:t>
      </w:r>
      <w:r w:rsidRPr="00DF5048">
        <w:rPr>
          <w:sz w:val="28"/>
          <w:szCs w:val="28"/>
          <w:lang w:val="uk-UA"/>
        </w:rPr>
        <w:t>о</w:t>
      </w:r>
      <w:r w:rsidRPr="00DF5048">
        <w:rPr>
          <w:sz w:val="28"/>
          <w:szCs w:val="28"/>
          <w:lang w:val="uk-UA"/>
        </w:rPr>
        <w:t>лідації переломів щелеп [1, 2, 10, 12-18, 28].</w:t>
      </w:r>
    </w:p>
    <w:p w:rsidR="00726C4F" w:rsidRPr="00DF5048" w:rsidRDefault="00726C4F" w:rsidP="00726C4F">
      <w:pPr>
        <w:spacing w:line="360" w:lineRule="auto"/>
        <w:ind w:firstLine="720"/>
        <w:jc w:val="both"/>
        <w:rPr>
          <w:sz w:val="28"/>
          <w:szCs w:val="28"/>
          <w:lang w:val="uk-UA"/>
        </w:rPr>
      </w:pPr>
      <w:r w:rsidRPr="00DF5048">
        <w:rPr>
          <w:sz w:val="28"/>
          <w:szCs w:val="28"/>
          <w:lang w:val="uk-UA"/>
        </w:rPr>
        <w:t xml:space="preserve">Висока регенеративна здатність органів порожнини рота і, зокрема, слизової оболонки зумовлена дією фібринолітичних компонентів слини, які сприяють очищенню слизової оболонки від фібринозних нальотів і злущеного епітелію. Крім того, фібринолітичні ферменти підвищують стійкість тканин порожнини </w:t>
      </w:r>
      <w:r w:rsidRPr="00DF5048">
        <w:rPr>
          <w:sz w:val="28"/>
          <w:szCs w:val="28"/>
          <w:lang w:val="uk-UA"/>
        </w:rPr>
        <w:lastRenderedPageBreak/>
        <w:t>рота до гіпоксії. Але різке підвищення фібр</w:t>
      </w:r>
      <w:r w:rsidRPr="00DF5048">
        <w:rPr>
          <w:sz w:val="28"/>
          <w:szCs w:val="28"/>
          <w:lang w:val="uk-UA"/>
        </w:rPr>
        <w:t>и</w:t>
      </w:r>
      <w:r w:rsidRPr="00DF5048">
        <w:rPr>
          <w:sz w:val="28"/>
          <w:szCs w:val="28"/>
          <w:lang w:val="uk-UA"/>
        </w:rPr>
        <w:t>нолітичних властивостей слини може призвести до передчасного видале</w:t>
      </w:r>
      <w:r w:rsidRPr="00DF5048">
        <w:rPr>
          <w:sz w:val="28"/>
          <w:szCs w:val="28"/>
          <w:lang w:val="uk-UA"/>
        </w:rPr>
        <w:t>н</w:t>
      </w:r>
      <w:r w:rsidRPr="00DF5048">
        <w:rPr>
          <w:sz w:val="28"/>
          <w:szCs w:val="28"/>
          <w:lang w:val="uk-UA"/>
        </w:rPr>
        <w:t>ня фібрину з рани і значно уповільнити її загоєння [1, 2, 13, 29].</w:t>
      </w:r>
    </w:p>
    <w:p w:rsidR="00726C4F" w:rsidRPr="00DF5048" w:rsidRDefault="00726C4F" w:rsidP="00726C4F">
      <w:pPr>
        <w:spacing w:line="360" w:lineRule="auto"/>
        <w:ind w:firstLine="720"/>
        <w:jc w:val="both"/>
        <w:rPr>
          <w:sz w:val="28"/>
          <w:szCs w:val="28"/>
          <w:lang w:val="uk-UA"/>
        </w:rPr>
      </w:pPr>
      <w:r w:rsidRPr="00DF5048">
        <w:rPr>
          <w:sz w:val="28"/>
          <w:szCs w:val="28"/>
          <w:lang w:val="uk-UA"/>
        </w:rPr>
        <w:t>Взагалі, при захворюваннях і пошкодженнях органів і тканин щеле</w:t>
      </w:r>
      <w:r w:rsidRPr="00DF5048">
        <w:rPr>
          <w:sz w:val="28"/>
          <w:szCs w:val="28"/>
          <w:lang w:val="uk-UA"/>
        </w:rPr>
        <w:t>п</w:t>
      </w:r>
      <w:r w:rsidRPr="00DF5048">
        <w:rPr>
          <w:sz w:val="28"/>
          <w:szCs w:val="28"/>
          <w:lang w:val="uk-UA"/>
        </w:rPr>
        <w:t>но-лицевої ділянки (слинних залоз, пародонта та ін.) переважно спостер</w:t>
      </w:r>
      <w:r w:rsidRPr="00DF5048">
        <w:rPr>
          <w:sz w:val="28"/>
          <w:szCs w:val="28"/>
          <w:lang w:val="uk-UA"/>
        </w:rPr>
        <w:t>і</w:t>
      </w:r>
      <w:r w:rsidRPr="00DF5048">
        <w:rPr>
          <w:sz w:val="28"/>
          <w:szCs w:val="28"/>
          <w:lang w:val="uk-UA"/>
        </w:rPr>
        <w:t>га</w:t>
      </w:r>
      <w:r>
        <w:rPr>
          <w:sz w:val="28"/>
          <w:szCs w:val="28"/>
          <w:lang w:val="uk-UA"/>
        </w:rPr>
        <w:t>ю</w:t>
      </w:r>
      <w:r w:rsidRPr="00DF5048">
        <w:rPr>
          <w:sz w:val="28"/>
          <w:szCs w:val="28"/>
          <w:lang w:val="uk-UA"/>
        </w:rPr>
        <w:t>ть посилення коагуляції [1, 2, 10, 13-17, 30-32]. Це відбувається тому, що дані патологічні стани організмом сприймаються як сигнал про пошк</w:t>
      </w:r>
      <w:r w:rsidRPr="00DF5048">
        <w:rPr>
          <w:sz w:val="28"/>
          <w:szCs w:val="28"/>
          <w:lang w:val="uk-UA"/>
        </w:rPr>
        <w:t>о</w:t>
      </w:r>
      <w:r w:rsidRPr="00DF5048">
        <w:rPr>
          <w:sz w:val="28"/>
          <w:szCs w:val="28"/>
          <w:lang w:val="uk-UA"/>
        </w:rPr>
        <w:t>дження. І коли таке пошкодження є надмірним, тривалим, це призводить, окрім стимуляції прокоагулянтів, до ослаблення антикоагулянтної ланки системи гемостазу і, як наслідок, до розвитку синдрому дисемінованого внутрішньосудинного згортання крові [1, 2, 8, 12, 13].</w:t>
      </w:r>
    </w:p>
    <w:p w:rsidR="00726C4F" w:rsidRPr="00DF5048" w:rsidRDefault="00726C4F" w:rsidP="00726C4F">
      <w:pPr>
        <w:spacing w:line="360" w:lineRule="auto"/>
        <w:ind w:firstLine="720"/>
        <w:jc w:val="both"/>
        <w:rPr>
          <w:sz w:val="28"/>
          <w:szCs w:val="28"/>
          <w:lang w:val="uk-UA"/>
        </w:rPr>
      </w:pPr>
      <w:r w:rsidRPr="00DF5048">
        <w:rPr>
          <w:sz w:val="28"/>
          <w:szCs w:val="28"/>
          <w:lang w:val="uk-UA"/>
        </w:rPr>
        <w:t>Отже, гемокоагуляційні властивості слини є важливими не лише з точки зору швидкої зупинки кровотечі і відновлення цілісності пошкодж</w:t>
      </w:r>
      <w:r w:rsidRPr="00DF5048">
        <w:rPr>
          <w:sz w:val="28"/>
          <w:szCs w:val="28"/>
          <w:lang w:val="uk-UA"/>
        </w:rPr>
        <w:t>е</w:t>
      </w:r>
      <w:r w:rsidRPr="00DF5048">
        <w:rPr>
          <w:sz w:val="28"/>
          <w:szCs w:val="28"/>
          <w:lang w:val="uk-UA"/>
        </w:rPr>
        <w:t>них тканин порожнини рота. Доведено, що існує тісний зв’язок системи гемостазу і фібринолізу з переважною більшістю процесів, які відбувают</w:t>
      </w:r>
      <w:r w:rsidRPr="00DF5048">
        <w:rPr>
          <w:sz w:val="28"/>
          <w:szCs w:val="28"/>
          <w:lang w:val="uk-UA"/>
        </w:rPr>
        <w:t>ь</w:t>
      </w:r>
      <w:r w:rsidRPr="00DF5048">
        <w:rPr>
          <w:sz w:val="28"/>
          <w:szCs w:val="28"/>
          <w:lang w:val="uk-UA"/>
        </w:rPr>
        <w:t>ся в організмі – ПОЛ та антиоксидантним захистом (АОЗ), процесами з</w:t>
      </w:r>
      <w:r w:rsidRPr="00DF5048">
        <w:rPr>
          <w:sz w:val="28"/>
          <w:szCs w:val="28"/>
          <w:lang w:val="uk-UA"/>
        </w:rPr>
        <w:t>а</w:t>
      </w:r>
      <w:r w:rsidRPr="00DF5048">
        <w:rPr>
          <w:sz w:val="28"/>
          <w:szCs w:val="28"/>
          <w:lang w:val="uk-UA"/>
        </w:rPr>
        <w:t>палення і регенерації тканин, імунітетом і неспецифічною резистентністю [2, 8, 12, 13, 17-19, 30, 33-35]. При активації ПОЛ клітинних мембран пі</w:t>
      </w:r>
      <w:r w:rsidRPr="00DF5048">
        <w:rPr>
          <w:sz w:val="28"/>
          <w:szCs w:val="28"/>
          <w:lang w:val="uk-UA"/>
        </w:rPr>
        <w:t>д</w:t>
      </w:r>
      <w:r w:rsidRPr="00DF5048">
        <w:rPr>
          <w:sz w:val="28"/>
          <w:szCs w:val="28"/>
          <w:lang w:val="uk-UA"/>
        </w:rPr>
        <w:t>вищується утворення індукторів агрегації, активується процес згортання крові. Компоненти системи АОЗ, навпаки, інгібують згортання крові і а</w:t>
      </w:r>
      <w:r w:rsidRPr="00DF5048">
        <w:rPr>
          <w:sz w:val="28"/>
          <w:szCs w:val="28"/>
          <w:lang w:val="uk-UA"/>
        </w:rPr>
        <w:t>к</w:t>
      </w:r>
      <w:r w:rsidRPr="00DF5048">
        <w:rPr>
          <w:sz w:val="28"/>
          <w:szCs w:val="28"/>
          <w:lang w:val="uk-UA"/>
        </w:rPr>
        <w:t>тивують фібриноліз [12, 18, 30, 33]. Ця закономірність просліджується і при оцінці функції слинних залоз та складу ротової рідини [2, 12, 13, 17, 18, 30, 36].</w:t>
      </w:r>
    </w:p>
    <w:p w:rsidR="00726C4F" w:rsidRPr="00DF5048" w:rsidRDefault="00726C4F" w:rsidP="00726C4F">
      <w:pPr>
        <w:spacing w:line="360" w:lineRule="auto"/>
        <w:ind w:firstLine="720"/>
        <w:jc w:val="both"/>
        <w:rPr>
          <w:sz w:val="28"/>
          <w:szCs w:val="28"/>
          <w:lang w:val="uk-UA"/>
        </w:rPr>
      </w:pPr>
      <w:r w:rsidRPr="00DF5048">
        <w:rPr>
          <w:sz w:val="28"/>
          <w:szCs w:val="28"/>
          <w:lang w:val="uk-UA"/>
        </w:rPr>
        <w:t>Емоційний та емоційно-больовий стрес призводить до посилення ПОЛ і, як наслідок, до змін гемокоагуляційних і фібринолітичних власт</w:t>
      </w:r>
      <w:r w:rsidRPr="00DF5048">
        <w:rPr>
          <w:sz w:val="28"/>
          <w:szCs w:val="28"/>
          <w:lang w:val="uk-UA"/>
        </w:rPr>
        <w:t>и</w:t>
      </w:r>
      <w:r w:rsidRPr="00DF5048">
        <w:rPr>
          <w:sz w:val="28"/>
          <w:szCs w:val="28"/>
          <w:lang w:val="uk-UA"/>
        </w:rPr>
        <w:t>востей крові і тканин, зокрема пародонту, слинних залоз і слини [2, 8, 12, 17, 18, 37-39, 40-48]. Слинні залози є об’єктом, чутливим до стресорного впливу, і хімічний склад слини змінюється при емоційному навантаженні [49]. Гос</w:t>
      </w:r>
      <w:r w:rsidRPr="00DF5048">
        <w:rPr>
          <w:sz w:val="28"/>
          <w:szCs w:val="28"/>
          <w:lang w:val="uk-UA"/>
        </w:rPr>
        <w:t>т</w:t>
      </w:r>
      <w:r w:rsidRPr="00DF5048">
        <w:rPr>
          <w:sz w:val="28"/>
          <w:szCs w:val="28"/>
          <w:lang w:val="uk-UA"/>
        </w:rPr>
        <w:t>рий емоційно-больовий стрес шляхом активації симпато-адреналової си</w:t>
      </w:r>
      <w:r w:rsidRPr="00DF5048">
        <w:rPr>
          <w:sz w:val="28"/>
          <w:szCs w:val="28"/>
          <w:lang w:val="uk-UA"/>
        </w:rPr>
        <w:t>с</w:t>
      </w:r>
      <w:r w:rsidRPr="00DF5048">
        <w:rPr>
          <w:sz w:val="28"/>
          <w:szCs w:val="28"/>
          <w:lang w:val="uk-UA"/>
        </w:rPr>
        <w:t>теми спричиняє прояви гіперкоагуляції і гіперфібринолізу у крові. У той же час</w:t>
      </w:r>
      <w:r>
        <w:rPr>
          <w:sz w:val="28"/>
          <w:szCs w:val="28"/>
          <w:lang w:val="uk-UA"/>
        </w:rPr>
        <w:t>,</w:t>
      </w:r>
      <w:r w:rsidRPr="00DF5048">
        <w:rPr>
          <w:sz w:val="28"/>
          <w:szCs w:val="28"/>
          <w:lang w:val="uk-UA"/>
        </w:rPr>
        <w:t xml:space="preserve"> в слинних залозах і пародонті підвищується антиа</w:t>
      </w:r>
      <w:r w:rsidRPr="00DF5048">
        <w:rPr>
          <w:sz w:val="28"/>
          <w:szCs w:val="28"/>
          <w:lang w:val="uk-UA"/>
        </w:rPr>
        <w:t>г</w:t>
      </w:r>
      <w:r w:rsidRPr="00DF5048">
        <w:rPr>
          <w:sz w:val="28"/>
          <w:szCs w:val="28"/>
          <w:lang w:val="uk-UA"/>
        </w:rPr>
        <w:t xml:space="preserve">регаційна активність, що є місцевим механізмом адаптації до гострого стресу. При хронічному стресі в тканинах розвивається гіперкоагуляція і </w:t>
      </w:r>
      <w:r w:rsidRPr="00DF5048">
        <w:rPr>
          <w:sz w:val="28"/>
          <w:szCs w:val="28"/>
          <w:lang w:val="uk-UA"/>
        </w:rPr>
        <w:lastRenderedPageBreak/>
        <w:t>пригнічується фібриноліз, що вказує на зниження адаптаційних можливо</w:t>
      </w:r>
      <w:r w:rsidRPr="00DF5048">
        <w:rPr>
          <w:sz w:val="28"/>
          <w:szCs w:val="28"/>
          <w:lang w:val="uk-UA"/>
        </w:rPr>
        <w:t>с</w:t>
      </w:r>
      <w:r w:rsidRPr="00DF5048">
        <w:rPr>
          <w:sz w:val="28"/>
          <w:szCs w:val="28"/>
          <w:lang w:val="uk-UA"/>
        </w:rPr>
        <w:t>тей. Це призводить до виражених порушень трофіки тканин порожнини рота</w:t>
      </w:r>
      <w:r>
        <w:rPr>
          <w:sz w:val="28"/>
          <w:szCs w:val="28"/>
          <w:lang w:val="uk-UA"/>
        </w:rPr>
        <w:t>, які</w:t>
      </w:r>
      <w:r w:rsidRPr="00DF5048">
        <w:rPr>
          <w:sz w:val="28"/>
          <w:szCs w:val="28"/>
          <w:lang w:val="uk-UA"/>
        </w:rPr>
        <w:t xml:space="preserve"> супроводжуються змінами імунітету і неспецифічної резистен</w:t>
      </w:r>
      <w:r w:rsidRPr="00DF5048">
        <w:rPr>
          <w:sz w:val="28"/>
          <w:szCs w:val="28"/>
          <w:lang w:val="uk-UA"/>
        </w:rPr>
        <w:t>т</w:t>
      </w:r>
      <w:r w:rsidRPr="00DF5048">
        <w:rPr>
          <w:sz w:val="28"/>
          <w:szCs w:val="28"/>
          <w:lang w:val="uk-UA"/>
        </w:rPr>
        <w:t>ності, у тому числі і місцевої [2, 8, 12, 17, 18, 37-39, 40-48].</w:t>
      </w:r>
    </w:p>
    <w:p w:rsidR="00726C4F" w:rsidRPr="00DF5048" w:rsidRDefault="00726C4F" w:rsidP="00726C4F">
      <w:pPr>
        <w:spacing w:line="360" w:lineRule="auto"/>
        <w:ind w:firstLine="720"/>
        <w:jc w:val="both"/>
        <w:rPr>
          <w:sz w:val="28"/>
          <w:szCs w:val="28"/>
          <w:lang w:val="uk-UA"/>
        </w:rPr>
      </w:pPr>
      <w:r w:rsidRPr="00DF5048">
        <w:rPr>
          <w:sz w:val="28"/>
          <w:szCs w:val="28"/>
          <w:lang w:val="uk-UA"/>
        </w:rPr>
        <w:t>Доведено існування причинно-наслідкового зв'язку між процесами ПОЛ, гемостазом і ступенем променевого ураження клітини. При пром</w:t>
      </w:r>
      <w:r w:rsidRPr="00DF5048">
        <w:rPr>
          <w:sz w:val="28"/>
          <w:szCs w:val="28"/>
          <w:lang w:val="uk-UA"/>
        </w:rPr>
        <w:t>е</w:t>
      </w:r>
      <w:r w:rsidRPr="00DF5048">
        <w:rPr>
          <w:sz w:val="28"/>
          <w:szCs w:val="28"/>
          <w:lang w:val="uk-UA"/>
        </w:rPr>
        <w:t>невому впливі, в залежності від його дози і тривалості, відбуваються зміни в усіх ланках гемостазу і фібринолізу, зумовлені пошкодженням клітинних мембран. Це призводить до розладу мікроциркуляції, порушення структ</w:t>
      </w:r>
      <w:r w:rsidRPr="00DF5048">
        <w:rPr>
          <w:sz w:val="28"/>
          <w:szCs w:val="28"/>
          <w:lang w:val="uk-UA"/>
        </w:rPr>
        <w:t>у</w:t>
      </w:r>
      <w:r w:rsidRPr="00DF5048">
        <w:rPr>
          <w:sz w:val="28"/>
          <w:szCs w:val="28"/>
          <w:lang w:val="uk-UA"/>
        </w:rPr>
        <w:t>ри і метаболізму тканин. Зокрема, активація процесів ПОЛ у крові і рот</w:t>
      </w:r>
      <w:r w:rsidRPr="00DF5048">
        <w:rPr>
          <w:sz w:val="28"/>
          <w:szCs w:val="28"/>
          <w:lang w:val="uk-UA"/>
        </w:rPr>
        <w:t>о</w:t>
      </w:r>
      <w:r w:rsidRPr="00DF5048">
        <w:rPr>
          <w:sz w:val="28"/>
          <w:szCs w:val="28"/>
          <w:lang w:val="uk-UA"/>
        </w:rPr>
        <w:t>вій рідині у осіб, підданих дії іонізуючого опромінення, є причиною гем</w:t>
      </w:r>
      <w:r w:rsidRPr="00DF5048">
        <w:rPr>
          <w:sz w:val="28"/>
          <w:szCs w:val="28"/>
          <w:lang w:val="uk-UA"/>
        </w:rPr>
        <w:t>о</w:t>
      </w:r>
      <w:r w:rsidRPr="00DF5048">
        <w:rPr>
          <w:sz w:val="28"/>
          <w:szCs w:val="28"/>
          <w:lang w:val="uk-UA"/>
        </w:rPr>
        <w:t>реологічних розладів, погіршення кровопостачання і атрофії тканин пар</w:t>
      </w:r>
      <w:r w:rsidRPr="00DF5048">
        <w:rPr>
          <w:sz w:val="28"/>
          <w:szCs w:val="28"/>
          <w:lang w:val="uk-UA"/>
        </w:rPr>
        <w:t>о</w:t>
      </w:r>
      <w:r w:rsidRPr="00DF5048">
        <w:rPr>
          <w:sz w:val="28"/>
          <w:szCs w:val="28"/>
          <w:lang w:val="uk-UA"/>
        </w:rPr>
        <w:t>донту [2, 12, 35, 50-52].</w:t>
      </w:r>
    </w:p>
    <w:p w:rsidR="00726C4F" w:rsidRPr="00DF5048" w:rsidRDefault="00726C4F" w:rsidP="00726C4F">
      <w:pPr>
        <w:spacing w:line="360" w:lineRule="auto"/>
        <w:ind w:firstLine="720"/>
        <w:jc w:val="both"/>
        <w:rPr>
          <w:sz w:val="28"/>
          <w:szCs w:val="28"/>
          <w:lang w:val="uk-UA"/>
        </w:rPr>
      </w:pPr>
      <w:r w:rsidRPr="00DF5048">
        <w:rPr>
          <w:sz w:val="28"/>
          <w:szCs w:val="28"/>
          <w:lang w:val="uk-UA"/>
        </w:rPr>
        <w:t>Системи ПОЛ-АОЗ і гемостазу тісно пов’язані з процесами запале</w:t>
      </w:r>
      <w:r w:rsidRPr="00DF5048">
        <w:rPr>
          <w:sz w:val="28"/>
          <w:szCs w:val="28"/>
          <w:lang w:val="uk-UA"/>
        </w:rPr>
        <w:t>н</w:t>
      </w:r>
      <w:r w:rsidRPr="00DF5048">
        <w:rPr>
          <w:sz w:val="28"/>
          <w:szCs w:val="28"/>
          <w:lang w:val="uk-UA"/>
        </w:rPr>
        <w:t>ня і регенерації пошкоджених тканин щелепно-лицевої ділянки. В ранні строки запалення активація прокоагулянтних і зниження фібринолітичних властивостей слини забезпечують реакції місцевого гемостазу у відповідь на пошкодження тканин. Поява у слині антикоагулянтів і активаторів фі</w:t>
      </w:r>
      <w:r w:rsidRPr="00DF5048">
        <w:rPr>
          <w:sz w:val="28"/>
          <w:szCs w:val="28"/>
          <w:lang w:val="uk-UA"/>
        </w:rPr>
        <w:t>б</w:t>
      </w:r>
      <w:r w:rsidRPr="00DF5048">
        <w:rPr>
          <w:sz w:val="28"/>
          <w:szCs w:val="28"/>
          <w:lang w:val="uk-UA"/>
        </w:rPr>
        <w:t>ринолізу на більш пізніх стадіях процесу запалення сприяє покращенню трофіки ушкоджених тканин слизової оболонки та органів ротової поро</w:t>
      </w:r>
      <w:r w:rsidRPr="00DF5048">
        <w:rPr>
          <w:sz w:val="28"/>
          <w:szCs w:val="28"/>
          <w:lang w:val="uk-UA"/>
        </w:rPr>
        <w:t>ж</w:t>
      </w:r>
      <w:r w:rsidRPr="00DF5048">
        <w:rPr>
          <w:sz w:val="28"/>
          <w:szCs w:val="28"/>
          <w:lang w:val="uk-UA"/>
        </w:rPr>
        <w:t>нини і слинних залоз [2, 8, 10, 12, 15-18, 30, 31, 33, 34, 53-56].</w:t>
      </w:r>
    </w:p>
    <w:p w:rsidR="00726C4F" w:rsidRPr="00DF5048" w:rsidRDefault="00726C4F" w:rsidP="00726C4F">
      <w:pPr>
        <w:spacing w:line="360" w:lineRule="auto"/>
        <w:ind w:firstLine="720"/>
        <w:jc w:val="both"/>
        <w:rPr>
          <w:sz w:val="28"/>
          <w:szCs w:val="28"/>
          <w:lang w:val="uk-UA"/>
        </w:rPr>
      </w:pPr>
      <w:r w:rsidRPr="00DF5048">
        <w:rPr>
          <w:sz w:val="28"/>
          <w:szCs w:val="28"/>
          <w:lang w:val="uk-UA"/>
        </w:rPr>
        <w:t>Функціонування системи гемостазу впливає на імунітет і неспециф</w:t>
      </w:r>
      <w:r w:rsidRPr="00DF5048">
        <w:rPr>
          <w:sz w:val="28"/>
          <w:szCs w:val="28"/>
          <w:lang w:val="uk-UA"/>
        </w:rPr>
        <w:t>і</w:t>
      </w:r>
      <w:r w:rsidRPr="00DF5048">
        <w:rPr>
          <w:sz w:val="28"/>
          <w:szCs w:val="28"/>
          <w:lang w:val="uk-UA"/>
        </w:rPr>
        <w:t>чну резистентність. В імунній відповіді беруть участь імунокомпетентні клітини – макрофаги, моноцити, лімфоцити, ендотеліоцити, які також є і периферійними регуляторами як судинно-тромбоцитарного, так і коагул</w:t>
      </w:r>
      <w:r w:rsidRPr="00DF5048">
        <w:rPr>
          <w:sz w:val="28"/>
          <w:szCs w:val="28"/>
          <w:lang w:val="uk-UA"/>
        </w:rPr>
        <w:t>я</w:t>
      </w:r>
      <w:r w:rsidRPr="00DF5048">
        <w:rPr>
          <w:sz w:val="28"/>
          <w:szCs w:val="28"/>
          <w:lang w:val="uk-UA"/>
        </w:rPr>
        <w:t>ційного гемостазу і фібринолізу. Такі ж взаємовідносини між вказаними реакціями мають місце і в порожнині рота, як у слині, так і на тканинному рівні [2, 8, 12, 13, 15, 17, 19, 33, 34, 42, 55, 57]. Таким чином, взаємозв’язок системи гемостазу з системами ПОЛ-АОЗ, імунітету, а також із неспецифічною резистентністю, процесами з</w:t>
      </w:r>
      <w:r w:rsidRPr="00DF5048">
        <w:rPr>
          <w:sz w:val="28"/>
          <w:szCs w:val="28"/>
          <w:lang w:val="uk-UA"/>
        </w:rPr>
        <w:t>а</w:t>
      </w:r>
      <w:r w:rsidRPr="00DF5048">
        <w:rPr>
          <w:sz w:val="28"/>
          <w:szCs w:val="28"/>
          <w:lang w:val="uk-UA"/>
        </w:rPr>
        <w:t>палення і регенерації тканин, очевидно, свідчить про те, що усі вони є складовими частинами єдиної захисної си</w:t>
      </w:r>
      <w:r w:rsidRPr="00DF5048">
        <w:rPr>
          <w:sz w:val="28"/>
          <w:szCs w:val="28"/>
          <w:lang w:val="uk-UA"/>
        </w:rPr>
        <w:t>с</w:t>
      </w:r>
      <w:r w:rsidRPr="00DF5048">
        <w:rPr>
          <w:sz w:val="28"/>
          <w:szCs w:val="28"/>
          <w:lang w:val="uk-UA"/>
        </w:rPr>
        <w:t>теми організму. Функціонування цієї системи можливе лише при злаг</w:t>
      </w:r>
      <w:r w:rsidRPr="00DF5048">
        <w:rPr>
          <w:sz w:val="28"/>
          <w:szCs w:val="28"/>
          <w:lang w:val="uk-UA"/>
        </w:rPr>
        <w:t>о</w:t>
      </w:r>
      <w:r w:rsidRPr="00DF5048">
        <w:rPr>
          <w:sz w:val="28"/>
          <w:szCs w:val="28"/>
          <w:lang w:val="uk-UA"/>
        </w:rPr>
        <w:t xml:space="preserve">дженій роботі усіх її компонентів. Це забезпечує захист </w:t>
      </w:r>
      <w:r w:rsidRPr="00DF5048">
        <w:rPr>
          <w:sz w:val="28"/>
          <w:szCs w:val="28"/>
          <w:lang w:val="uk-UA"/>
        </w:rPr>
        <w:lastRenderedPageBreak/>
        <w:t>організму від крововтрати, порушень мікроциркул</w:t>
      </w:r>
      <w:r w:rsidRPr="00DF5048">
        <w:rPr>
          <w:sz w:val="28"/>
          <w:szCs w:val="28"/>
          <w:lang w:val="uk-UA"/>
        </w:rPr>
        <w:t>я</w:t>
      </w:r>
      <w:r w:rsidRPr="00DF5048">
        <w:rPr>
          <w:sz w:val="28"/>
          <w:szCs w:val="28"/>
          <w:lang w:val="uk-UA"/>
        </w:rPr>
        <w:t>ції, розвитку інфекційного запалення.</w:t>
      </w:r>
    </w:p>
    <w:p w:rsidR="00726C4F" w:rsidRPr="00DF5048" w:rsidRDefault="00726C4F" w:rsidP="00726C4F">
      <w:pPr>
        <w:spacing w:line="360" w:lineRule="auto"/>
        <w:ind w:firstLine="720"/>
        <w:jc w:val="both"/>
        <w:rPr>
          <w:sz w:val="28"/>
          <w:szCs w:val="28"/>
          <w:lang w:val="uk-UA"/>
        </w:rPr>
      </w:pPr>
      <w:r w:rsidRPr="00DF5048">
        <w:rPr>
          <w:sz w:val="28"/>
          <w:szCs w:val="28"/>
          <w:lang w:val="uk-UA"/>
        </w:rPr>
        <w:t>Така ж багатокомпонентна система захисту від патогенних факторів існує і на рівні слизових оболонок, зокрема, порожнини рота. Слина, ом</w:t>
      </w:r>
      <w:r w:rsidRPr="00DF5048">
        <w:rPr>
          <w:sz w:val="28"/>
          <w:szCs w:val="28"/>
          <w:lang w:val="uk-UA"/>
        </w:rPr>
        <w:t>и</w:t>
      </w:r>
      <w:r w:rsidRPr="00DF5048">
        <w:rPr>
          <w:sz w:val="28"/>
          <w:szCs w:val="28"/>
          <w:lang w:val="uk-UA"/>
        </w:rPr>
        <w:t>ваючи порожнину рота, впливає на місцевий гемостаз, захищаючи о</w:t>
      </w:r>
      <w:r w:rsidRPr="00DF5048">
        <w:rPr>
          <w:sz w:val="28"/>
          <w:szCs w:val="28"/>
          <w:lang w:val="uk-UA"/>
        </w:rPr>
        <w:t>р</w:t>
      </w:r>
      <w:r w:rsidRPr="00DF5048">
        <w:rPr>
          <w:sz w:val="28"/>
          <w:szCs w:val="28"/>
          <w:lang w:val="uk-UA"/>
        </w:rPr>
        <w:t>гани порожнини рота від розладів мікроциркуляції, змінюючи перебіг процесів зап</w:t>
      </w:r>
      <w:r w:rsidRPr="00DF5048">
        <w:rPr>
          <w:sz w:val="28"/>
          <w:szCs w:val="28"/>
          <w:lang w:val="uk-UA"/>
        </w:rPr>
        <w:t>а</w:t>
      </w:r>
      <w:r w:rsidRPr="00DF5048">
        <w:rPr>
          <w:sz w:val="28"/>
          <w:szCs w:val="28"/>
          <w:lang w:val="uk-UA"/>
        </w:rPr>
        <w:t>лення на різних його стадіях і темпи регенерації тканин [1, 2, 10-13, 17, 37].</w:t>
      </w:r>
    </w:p>
    <w:p w:rsidR="00726C4F" w:rsidRPr="00DF5048" w:rsidRDefault="00726C4F" w:rsidP="00726C4F">
      <w:pPr>
        <w:spacing w:line="360" w:lineRule="auto"/>
        <w:ind w:firstLine="720"/>
        <w:jc w:val="both"/>
        <w:rPr>
          <w:sz w:val="28"/>
          <w:szCs w:val="28"/>
          <w:lang w:val="uk-UA"/>
        </w:rPr>
      </w:pPr>
      <w:r w:rsidRPr="00DF5048">
        <w:rPr>
          <w:sz w:val="28"/>
          <w:szCs w:val="28"/>
          <w:lang w:val="uk-UA"/>
        </w:rPr>
        <w:t>Місцевий імунітет і неспецифічна резистентність теж є достатньо автономними. Вони відображають загальну імунну реактивність на рівні сл</w:t>
      </w:r>
      <w:r w:rsidRPr="00DF5048">
        <w:rPr>
          <w:sz w:val="28"/>
          <w:szCs w:val="28"/>
          <w:lang w:val="uk-UA"/>
        </w:rPr>
        <w:t>и</w:t>
      </w:r>
      <w:r w:rsidRPr="00DF5048">
        <w:rPr>
          <w:sz w:val="28"/>
          <w:szCs w:val="28"/>
          <w:lang w:val="uk-UA"/>
        </w:rPr>
        <w:t>зових оболонок [2, 58]. Стан місцевого імунітету порожнини рота також залежить від складу слини [1-4, 7, 6, 10, 13]. При зниженні вмісту і акти</w:t>
      </w:r>
      <w:r w:rsidRPr="00DF5048">
        <w:rPr>
          <w:sz w:val="28"/>
          <w:szCs w:val="28"/>
          <w:lang w:val="uk-UA"/>
        </w:rPr>
        <w:t>в</w:t>
      </w:r>
      <w:r w:rsidRPr="00DF5048">
        <w:rPr>
          <w:sz w:val="28"/>
          <w:szCs w:val="28"/>
          <w:lang w:val="uk-UA"/>
        </w:rPr>
        <w:t>ності в секреті слинних залоз факторів імунітету і неспецифічної резисте</w:t>
      </w:r>
      <w:r w:rsidRPr="00DF5048">
        <w:rPr>
          <w:sz w:val="28"/>
          <w:szCs w:val="28"/>
          <w:lang w:val="uk-UA"/>
        </w:rPr>
        <w:t>н</w:t>
      </w:r>
      <w:r w:rsidRPr="00DF5048">
        <w:rPr>
          <w:sz w:val="28"/>
          <w:szCs w:val="28"/>
          <w:lang w:val="uk-UA"/>
        </w:rPr>
        <w:t>тності розвиваються запальні процеси м’яких тканин щелепно-лицевої д</w:t>
      </w:r>
      <w:r w:rsidRPr="00DF5048">
        <w:rPr>
          <w:sz w:val="28"/>
          <w:szCs w:val="28"/>
          <w:lang w:val="uk-UA"/>
        </w:rPr>
        <w:t>і</w:t>
      </w:r>
      <w:r w:rsidRPr="00DF5048">
        <w:rPr>
          <w:sz w:val="28"/>
          <w:szCs w:val="28"/>
          <w:lang w:val="uk-UA"/>
        </w:rPr>
        <w:t>лянки [2, 6, 10], карієс зубів, гінгівіт, пародонтит, запалення слизової об</w:t>
      </w:r>
      <w:r w:rsidRPr="00DF5048">
        <w:rPr>
          <w:sz w:val="28"/>
          <w:szCs w:val="28"/>
          <w:lang w:val="uk-UA"/>
        </w:rPr>
        <w:t>о</w:t>
      </w:r>
      <w:r w:rsidRPr="00DF5048">
        <w:rPr>
          <w:sz w:val="28"/>
          <w:szCs w:val="28"/>
          <w:lang w:val="uk-UA"/>
        </w:rPr>
        <w:t>лонки порожнини рота [2, 3, 7, 13, 17, 57, 59, 60], а також запалення в і</w:t>
      </w:r>
      <w:r w:rsidRPr="00DF5048">
        <w:rPr>
          <w:sz w:val="28"/>
          <w:szCs w:val="28"/>
          <w:lang w:val="uk-UA"/>
        </w:rPr>
        <w:t>н</w:t>
      </w:r>
      <w:r w:rsidRPr="00DF5048">
        <w:rPr>
          <w:sz w:val="28"/>
          <w:szCs w:val="28"/>
          <w:lang w:val="uk-UA"/>
        </w:rPr>
        <w:t>ших відділах травного тракту (зокрема, у шлунку) [61], уповільнюється р</w:t>
      </w:r>
      <w:r w:rsidRPr="00DF5048">
        <w:rPr>
          <w:sz w:val="28"/>
          <w:szCs w:val="28"/>
          <w:lang w:val="uk-UA"/>
        </w:rPr>
        <w:t>е</w:t>
      </w:r>
      <w:r w:rsidRPr="00DF5048">
        <w:rPr>
          <w:sz w:val="28"/>
          <w:szCs w:val="28"/>
          <w:lang w:val="uk-UA"/>
        </w:rPr>
        <w:t>генерація пошкоджених тканин [1, 2, 11-13].</w:t>
      </w:r>
    </w:p>
    <w:p w:rsidR="00726C4F" w:rsidRPr="00DF5048" w:rsidRDefault="00726C4F" w:rsidP="00726C4F">
      <w:pPr>
        <w:spacing w:line="360" w:lineRule="auto"/>
        <w:ind w:firstLine="720"/>
        <w:jc w:val="both"/>
        <w:rPr>
          <w:sz w:val="28"/>
          <w:szCs w:val="28"/>
          <w:lang w:val="uk-UA"/>
        </w:rPr>
      </w:pPr>
      <w:r w:rsidRPr="00DF5048">
        <w:rPr>
          <w:sz w:val="28"/>
          <w:szCs w:val="28"/>
          <w:lang w:val="uk-UA"/>
        </w:rPr>
        <w:t>Компоненти системи ПОЛ-АОЗ, що містяться у слині, суттєво впл</w:t>
      </w:r>
      <w:r w:rsidRPr="00DF5048">
        <w:rPr>
          <w:sz w:val="28"/>
          <w:szCs w:val="28"/>
          <w:lang w:val="uk-UA"/>
        </w:rPr>
        <w:t>и</w:t>
      </w:r>
      <w:r w:rsidRPr="00DF5048">
        <w:rPr>
          <w:sz w:val="28"/>
          <w:szCs w:val="28"/>
          <w:lang w:val="uk-UA"/>
        </w:rPr>
        <w:t>вають на стан місцевого гемостазу і фібринолізу, на місцевий імунітет і н</w:t>
      </w:r>
      <w:r w:rsidRPr="00DF5048">
        <w:rPr>
          <w:sz w:val="28"/>
          <w:szCs w:val="28"/>
          <w:lang w:val="uk-UA"/>
        </w:rPr>
        <w:t>е</w:t>
      </w:r>
      <w:r w:rsidRPr="00DF5048">
        <w:rPr>
          <w:sz w:val="28"/>
          <w:szCs w:val="28"/>
          <w:lang w:val="uk-UA"/>
        </w:rPr>
        <w:t>специфічну резистентність органів порожнини рота [2, 17, 62]. Доведено, що зміни показників ПОЛ-АОЗ у слині є більш чутливими до впливу нег</w:t>
      </w:r>
      <w:r w:rsidRPr="00DF5048">
        <w:rPr>
          <w:sz w:val="28"/>
          <w:szCs w:val="28"/>
          <w:lang w:val="uk-UA"/>
        </w:rPr>
        <w:t>а</w:t>
      </w:r>
      <w:r w:rsidRPr="00DF5048">
        <w:rPr>
          <w:sz w:val="28"/>
          <w:szCs w:val="28"/>
          <w:lang w:val="uk-UA"/>
        </w:rPr>
        <w:t>тивних факторів (зокрема, емоційного стресу), ніж аналогічні показники крові [62].</w:t>
      </w:r>
    </w:p>
    <w:p w:rsidR="00726C4F" w:rsidRPr="00DF5048" w:rsidRDefault="00726C4F" w:rsidP="00726C4F">
      <w:pPr>
        <w:spacing w:line="360" w:lineRule="auto"/>
        <w:ind w:firstLine="720"/>
        <w:jc w:val="both"/>
        <w:rPr>
          <w:sz w:val="28"/>
          <w:szCs w:val="28"/>
          <w:lang w:val="uk-UA"/>
        </w:rPr>
      </w:pPr>
      <w:r w:rsidRPr="00DF5048">
        <w:rPr>
          <w:sz w:val="28"/>
          <w:szCs w:val="28"/>
          <w:lang w:val="uk-UA"/>
        </w:rPr>
        <w:t>Важлива роль у функціонуванні багатокомпонентної місцевої сист</w:t>
      </w:r>
      <w:r w:rsidRPr="00DF5048">
        <w:rPr>
          <w:sz w:val="28"/>
          <w:szCs w:val="28"/>
          <w:lang w:val="uk-UA"/>
        </w:rPr>
        <w:t>е</w:t>
      </w:r>
      <w:r w:rsidRPr="00DF5048">
        <w:rPr>
          <w:sz w:val="28"/>
          <w:szCs w:val="28"/>
          <w:lang w:val="uk-UA"/>
        </w:rPr>
        <w:t>ми захисту органів порожнини рота належить привушним слинним зал</w:t>
      </w:r>
      <w:r w:rsidRPr="00DF5048">
        <w:rPr>
          <w:sz w:val="28"/>
          <w:szCs w:val="28"/>
          <w:lang w:val="uk-UA"/>
        </w:rPr>
        <w:t>о</w:t>
      </w:r>
      <w:r w:rsidRPr="00DF5048">
        <w:rPr>
          <w:sz w:val="28"/>
          <w:szCs w:val="28"/>
          <w:lang w:val="uk-UA"/>
        </w:rPr>
        <w:t>зам. Зокрема, вони є одним з основних джерел лізоциму і sIgA [2, 3]. А р</w:t>
      </w:r>
      <w:r w:rsidRPr="00DF5048">
        <w:rPr>
          <w:sz w:val="28"/>
          <w:szCs w:val="28"/>
          <w:lang w:val="uk-UA"/>
        </w:rPr>
        <w:t>і</w:t>
      </w:r>
      <w:r w:rsidRPr="00DF5048">
        <w:rPr>
          <w:sz w:val="28"/>
          <w:szCs w:val="28"/>
          <w:lang w:val="uk-UA"/>
        </w:rPr>
        <w:t>вень саме цих речовин визначає стан місцевого імунітету і антибактеріал</w:t>
      </w:r>
      <w:r w:rsidRPr="00DF5048">
        <w:rPr>
          <w:sz w:val="28"/>
          <w:szCs w:val="28"/>
          <w:lang w:val="uk-UA"/>
        </w:rPr>
        <w:t>ь</w:t>
      </w:r>
      <w:r w:rsidRPr="00DF5048">
        <w:rPr>
          <w:sz w:val="28"/>
          <w:szCs w:val="28"/>
          <w:lang w:val="uk-UA"/>
        </w:rPr>
        <w:t>ного захисту порожнини рота [1-3, 6, 7, 63-65], впливає на виникнення і р</w:t>
      </w:r>
      <w:r w:rsidRPr="00DF5048">
        <w:rPr>
          <w:sz w:val="28"/>
          <w:szCs w:val="28"/>
          <w:lang w:val="uk-UA"/>
        </w:rPr>
        <w:t>о</w:t>
      </w:r>
      <w:r w:rsidRPr="00DF5048">
        <w:rPr>
          <w:sz w:val="28"/>
          <w:szCs w:val="28"/>
          <w:lang w:val="uk-UA"/>
        </w:rPr>
        <w:t>звиток карієсу зубів [3, 7, 66-69]. Причому концентрація у слині імуногл</w:t>
      </w:r>
      <w:r w:rsidRPr="00DF5048">
        <w:rPr>
          <w:sz w:val="28"/>
          <w:szCs w:val="28"/>
          <w:lang w:val="uk-UA"/>
        </w:rPr>
        <w:t>о</w:t>
      </w:r>
      <w:r w:rsidRPr="00DF5048">
        <w:rPr>
          <w:sz w:val="28"/>
          <w:szCs w:val="28"/>
          <w:lang w:val="uk-UA"/>
        </w:rPr>
        <w:t xml:space="preserve">булінів, які виробляються паротидними слизовими залозами, не залежить від концентрації їх у крові [24, 70]. При травмі залоз захисні властивості ротової рідини знижуються, що проявляється у різкому зменшенні вмісту лізоциму і sIg A [2, 63]. Паротидні слинні залози беруть участь у вуглеводному обміні, взаємодіючи з підшлунковою залозою. Є дані про </w:t>
      </w:r>
      <w:r w:rsidRPr="00DF5048">
        <w:rPr>
          <w:sz w:val="28"/>
          <w:szCs w:val="28"/>
          <w:lang w:val="uk-UA"/>
        </w:rPr>
        <w:lastRenderedPageBreak/>
        <w:t>гіпертр</w:t>
      </w:r>
      <w:r w:rsidRPr="00DF5048">
        <w:rPr>
          <w:sz w:val="28"/>
          <w:szCs w:val="28"/>
          <w:lang w:val="uk-UA"/>
        </w:rPr>
        <w:t>о</w:t>
      </w:r>
      <w:r w:rsidRPr="00DF5048">
        <w:rPr>
          <w:sz w:val="28"/>
          <w:szCs w:val="28"/>
          <w:lang w:val="uk-UA"/>
        </w:rPr>
        <w:t>фію паротидних слинних залоз, яка виникає задовго до розвитку явних ознак цукрового діабету [2, 71]. Важливою також є роль паротидних сли</w:t>
      </w:r>
      <w:r w:rsidRPr="00DF5048">
        <w:rPr>
          <w:sz w:val="28"/>
          <w:szCs w:val="28"/>
          <w:lang w:val="uk-UA"/>
        </w:rPr>
        <w:t>н</w:t>
      </w:r>
      <w:r w:rsidRPr="00DF5048">
        <w:rPr>
          <w:sz w:val="28"/>
          <w:szCs w:val="28"/>
          <w:lang w:val="uk-UA"/>
        </w:rPr>
        <w:t>них залоз у місцевому гемостазі і фібринолізі [2, 13, 16]. Зокрема, пароти</w:t>
      </w:r>
      <w:r w:rsidRPr="00DF5048">
        <w:rPr>
          <w:sz w:val="28"/>
          <w:szCs w:val="28"/>
          <w:lang w:val="uk-UA"/>
        </w:rPr>
        <w:t>д</w:t>
      </w:r>
      <w:r w:rsidRPr="00DF5048">
        <w:rPr>
          <w:sz w:val="28"/>
          <w:szCs w:val="28"/>
          <w:lang w:val="uk-UA"/>
        </w:rPr>
        <w:t>на слина має високу антикоагулянтну активність [2, 16, 72, 73], містить н</w:t>
      </w:r>
      <w:r w:rsidRPr="00DF5048">
        <w:rPr>
          <w:sz w:val="28"/>
          <w:szCs w:val="28"/>
          <w:lang w:val="uk-UA"/>
        </w:rPr>
        <w:t>е</w:t>
      </w:r>
      <w:r w:rsidRPr="00DF5048">
        <w:rPr>
          <w:sz w:val="28"/>
          <w:szCs w:val="28"/>
          <w:lang w:val="uk-UA"/>
        </w:rPr>
        <w:t>велику кількість тромбопластину [1, 12, 13, 16, 34], антигепаринову суб</w:t>
      </w:r>
      <w:r w:rsidRPr="00DF5048">
        <w:rPr>
          <w:sz w:val="28"/>
          <w:szCs w:val="28"/>
          <w:lang w:val="uk-UA"/>
        </w:rPr>
        <w:t>с</w:t>
      </w:r>
      <w:r w:rsidRPr="00DF5048">
        <w:rPr>
          <w:sz w:val="28"/>
          <w:szCs w:val="28"/>
          <w:lang w:val="uk-UA"/>
        </w:rPr>
        <w:t>танцію, фібринолітичні компоненти (проактиватор і активатор плазміног</w:t>
      </w:r>
      <w:r w:rsidRPr="00DF5048">
        <w:rPr>
          <w:sz w:val="28"/>
          <w:szCs w:val="28"/>
          <w:lang w:val="uk-UA"/>
        </w:rPr>
        <w:t>е</w:t>
      </w:r>
      <w:r w:rsidRPr="00DF5048">
        <w:rPr>
          <w:sz w:val="28"/>
          <w:szCs w:val="28"/>
          <w:lang w:val="uk-UA"/>
        </w:rPr>
        <w:t>ну), плазмін, антиплазмін, фібриназу [1, 2, 12, 13, 16]. Причому дов</w:t>
      </w:r>
      <w:r w:rsidRPr="00DF5048">
        <w:rPr>
          <w:sz w:val="28"/>
          <w:szCs w:val="28"/>
          <w:lang w:val="uk-UA"/>
        </w:rPr>
        <w:t>е</w:t>
      </w:r>
      <w:r w:rsidRPr="00DF5048">
        <w:rPr>
          <w:sz w:val="28"/>
          <w:szCs w:val="28"/>
          <w:lang w:val="uk-UA"/>
        </w:rPr>
        <w:t>дено, що ці фактори мають залозисте походження, тому що містяться не лише у паротидному секреті, а і в тканині паротидних слинних залоз і їх протоків [2, 16]. Крім того, фактори гемостазу, що виробляються у цих залозах, по</w:t>
      </w:r>
      <w:r w:rsidRPr="00DF5048">
        <w:rPr>
          <w:sz w:val="28"/>
          <w:szCs w:val="28"/>
          <w:lang w:val="uk-UA"/>
        </w:rPr>
        <w:t>т</w:t>
      </w:r>
      <w:r w:rsidRPr="00DF5048">
        <w:rPr>
          <w:sz w:val="28"/>
          <w:szCs w:val="28"/>
          <w:lang w:val="uk-UA"/>
        </w:rPr>
        <w:t>рапляючи у кров, змінюють її властивості [2]. При травмі і запаленні зал</w:t>
      </w:r>
      <w:r w:rsidRPr="00DF5048">
        <w:rPr>
          <w:sz w:val="28"/>
          <w:szCs w:val="28"/>
          <w:lang w:val="uk-UA"/>
        </w:rPr>
        <w:t>о</w:t>
      </w:r>
      <w:r w:rsidRPr="00DF5048">
        <w:rPr>
          <w:sz w:val="28"/>
          <w:szCs w:val="28"/>
          <w:lang w:val="uk-UA"/>
        </w:rPr>
        <w:t>зи можуть стати безпосередньою причиною розвитку синдрому дисемін</w:t>
      </w:r>
      <w:r w:rsidRPr="00DF5048">
        <w:rPr>
          <w:sz w:val="28"/>
          <w:szCs w:val="28"/>
          <w:lang w:val="uk-UA"/>
        </w:rPr>
        <w:t>о</w:t>
      </w:r>
      <w:r w:rsidRPr="00DF5048">
        <w:rPr>
          <w:sz w:val="28"/>
          <w:szCs w:val="28"/>
          <w:lang w:val="uk-UA"/>
        </w:rPr>
        <w:t>ваного внутрішньосудинного згортання крові [2, 12, 13].</w:t>
      </w:r>
    </w:p>
    <w:p w:rsidR="00726C4F" w:rsidRPr="00DF5048" w:rsidRDefault="00726C4F" w:rsidP="00726C4F">
      <w:pPr>
        <w:spacing w:line="360" w:lineRule="auto"/>
        <w:ind w:firstLine="720"/>
        <w:jc w:val="both"/>
        <w:rPr>
          <w:sz w:val="28"/>
          <w:szCs w:val="28"/>
          <w:lang w:val="uk-UA"/>
        </w:rPr>
      </w:pPr>
      <w:r w:rsidRPr="00DF5048">
        <w:rPr>
          <w:sz w:val="28"/>
          <w:szCs w:val="28"/>
          <w:lang w:val="uk-UA"/>
        </w:rPr>
        <w:t>З віком структура слинних залоз змінюється. В тканинах паротидних слинних залоз людей похилого віку розвиваються дистрофія та атрофія, викликані віковими розладами мікроциркуляції, а саме активацією коаг</w:t>
      </w:r>
      <w:r w:rsidRPr="00DF5048">
        <w:rPr>
          <w:sz w:val="28"/>
          <w:szCs w:val="28"/>
          <w:lang w:val="uk-UA"/>
        </w:rPr>
        <w:t>у</w:t>
      </w:r>
      <w:r w:rsidRPr="00DF5048">
        <w:rPr>
          <w:sz w:val="28"/>
          <w:szCs w:val="28"/>
          <w:lang w:val="uk-UA"/>
        </w:rPr>
        <w:t>ляційно-гіпотрофічного механізму, коли процеси коагуляції у крові і тк</w:t>
      </w:r>
      <w:r w:rsidRPr="00DF5048">
        <w:rPr>
          <w:sz w:val="28"/>
          <w:szCs w:val="28"/>
          <w:lang w:val="uk-UA"/>
        </w:rPr>
        <w:t>а</w:t>
      </w:r>
      <w:r w:rsidRPr="00DF5048">
        <w:rPr>
          <w:sz w:val="28"/>
          <w:szCs w:val="28"/>
          <w:lang w:val="uk-UA"/>
        </w:rPr>
        <w:t>нинах починають переважати над процесами регенерації, тобто розвив</w:t>
      </w:r>
      <w:r w:rsidRPr="00DF5048">
        <w:rPr>
          <w:sz w:val="28"/>
          <w:szCs w:val="28"/>
          <w:lang w:val="uk-UA"/>
        </w:rPr>
        <w:t>а</w:t>
      </w:r>
      <w:r w:rsidRPr="00DF5048">
        <w:rPr>
          <w:sz w:val="28"/>
          <w:szCs w:val="28"/>
          <w:lang w:val="uk-UA"/>
        </w:rPr>
        <w:t>ється вікова коагуляційна дистрофія усіх органів, у тому числі і слинних залоз</w:t>
      </w:r>
      <w:r>
        <w:rPr>
          <w:sz w:val="28"/>
          <w:szCs w:val="28"/>
          <w:lang w:val="uk-UA"/>
        </w:rPr>
        <w:t xml:space="preserve"> </w:t>
      </w:r>
      <w:r w:rsidRPr="00DF5048">
        <w:rPr>
          <w:sz w:val="28"/>
          <w:szCs w:val="28"/>
          <w:lang w:val="uk-UA"/>
        </w:rPr>
        <w:t>[1, 2, 12-15, 26, 32, 55, 7</w:t>
      </w:r>
      <w:r>
        <w:rPr>
          <w:sz w:val="28"/>
          <w:szCs w:val="28"/>
          <w:lang w:val="uk-UA"/>
        </w:rPr>
        <w:t>4</w:t>
      </w:r>
      <w:r w:rsidRPr="00DF5048">
        <w:rPr>
          <w:sz w:val="28"/>
          <w:szCs w:val="28"/>
          <w:lang w:val="uk-UA"/>
        </w:rPr>
        <w:t>-77].</w:t>
      </w:r>
    </w:p>
    <w:p w:rsidR="00726C4F" w:rsidRPr="00DF5048" w:rsidRDefault="00726C4F" w:rsidP="00726C4F">
      <w:pPr>
        <w:spacing w:line="360" w:lineRule="auto"/>
        <w:ind w:firstLine="720"/>
        <w:jc w:val="both"/>
        <w:rPr>
          <w:sz w:val="28"/>
          <w:szCs w:val="28"/>
          <w:lang w:val="uk-UA"/>
        </w:rPr>
      </w:pPr>
      <w:r w:rsidRPr="00DF5048">
        <w:rPr>
          <w:sz w:val="28"/>
          <w:szCs w:val="28"/>
          <w:lang w:val="uk-UA"/>
        </w:rPr>
        <w:t>Є дані про те, що у дітей вміст у крові і тканинах факторів гемоко</w:t>
      </w:r>
      <w:r w:rsidRPr="00DF5048">
        <w:rPr>
          <w:sz w:val="28"/>
          <w:szCs w:val="28"/>
          <w:lang w:val="uk-UA"/>
        </w:rPr>
        <w:t>а</w:t>
      </w:r>
      <w:r w:rsidRPr="00DF5048">
        <w:rPr>
          <w:sz w:val="28"/>
          <w:szCs w:val="28"/>
          <w:lang w:val="uk-UA"/>
        </w:rPr>
        <w:t>гуляції і фібринолізу відрізняється від таких показників у дорослих [1]. У бік посилення процесів коагуляції змінюється з віком і склад слини [2, 13]. Крім того доведено, що від віку залежать і інші показники слини: вміст б</w:t>
      </w:r>
      <w:r w:rsidRPr="00DF5048">
        <w:rPr>
          <w:sz w:val="28"/>
          <w:szCs w:val="28"/>
          <w:lang w:val="uk-UA"/>
        </w:rPr>
        <w:t>і</w:t>
      </w:r>
      <w:r w:rsidRPr="00DF5048">
        <w:rPr>
          <w:sz w:val="28"/>
          <w:szCs w:val="28"/>
          <w:lang w:val="uk-UA"/>
        </w:rPr>
        <w:t>лків і α-амілази, тіоцианату, sIgA, нейрамінової кислоти, фукози [2, 78, 79].</w:t>
      </w:r>
    </w:p>
    <w:p w:rsidR="00726C4F" w:rsidRPr="00DF5048" w:rsidRDefault="00726C4F" w:rsidP="00726C4F">
      <w:pPr>
        <w:spacing w:line="360" w:lineRule="auto"/>
        <w:ind w:firstLine="720"/>
        <w:jc w:val="both"/>
        <w:rPr>
          <w:sz w:val="28"/>
          <w:szCs w:val="28"/>
          <w:lang w:val="uk-UA"/>
        </w:rPr>
      </w:pPr>
      <w:r w:rsidRPr="00DF5048">
        <w:rPr>
          <w:sz w:val="28"/>
          <w:szCs w:val="28"/>
          <w:lang w:val="uk-UA"/>
        </w:rPr>
        <w:t>Але немає даних про активність місцевих систем захисту порожн</w:t>
      </w:r>
      <w:r w:rsidRPr="00DF5048">
        <w:rPr>
          <w:sz w:val="28"/>
          <w:szCs w:val="28"/>
          <w:lang w:val="uk-UA"/>
        </w:rPr>
        <w:t>и</w:t>
      </w:r>
      <w:r w:rsidRPr="00DF5048">
        <w:rPr>
          <w:sz w:val="28"/>
          <w:szCs w:val="28"/>
          <w:lang w:val="uk-UA"/>
        </w:rPr>
        <w:t>ни рота дітей у віковому аспекті. Крім того, відсутні відомості про відмінності у активності компонентів цих місцевих систем захисту у секреті правої і лівої привушних залоз. А, як відомо, асиметрія, зокрема біохімічна, є ва</w:t>
      </w:r>
      <w:r w:rsidRPr="00DF5048">
        <w:rPr>
          <w:sz w:val="28"/>
          <w:szCs w:val="28"/>
          <w:lang w:val="uk-UA"/>
        </w:rPr>
        <w:t>ж</w:t>
      </w:r>
      <w:r w:rsidRPr="00DF5048">
        <w:rPr>
          <w:sz w:val="28"/>
          <w:szCs w:val="28"/>
          <w:lang w:val="uk-UA"/>
        </w:rPr>
        <w:t>ливим фактором адаптації організму людини до впливу негативних факт</w:t>
      </w:r>
      <w:r w:rsidRPr="00DF5048">
        <w:rPr>
          <w:sz w:val="28"/>
          <w:szCs w:val="28"/>
          <w:lang w:val="uk-UA"/>
        </w:rPr>
        <w:t>о</w:t>
      </w:r>
      <w:r w:rsidRPr="00DF5048">
        <w:rPr>
          <w:sz w:val="28"/>
          <w:szCs w:val="28"/>
          <w:lang w:val="uk-UA"/>
        </w:rPr>
        <w:t>рів зовнішнього середовища. Вона забезпечує великі можливості прист</w:t>
      </w:r>
      <w:r w:rsidRPr="00DF5048">
        <w:rPr>
          <w:sz w:val="28"/>
          <w:szCs w:val="28"/>
          <w:lang w:val="uk-UA"/>
        </w:rPr>
        <w:t>о</w:t>
      </w:r>
      <w:r w:rsidRPr="00DF5048">
        <w:rPr>
          <w:sz w:val="28"/>
          <w:szCs w:val="28"/>
          <w:lang w:val="uk-UA"/>
        </w:rPr>
        <w:t>сування виду в цілому [33]. Важливим також є вивчення вікових змін асиметрії м</w:t>
      </w:r>
      <w:r w:rsidRPr="00DF5048">
        <w:rPr>
          <w:sz w:val="28"/>
          <w:szCs w:val="28"/>
          <w:lang w:val="uk-UA"/>
        </w:rPr>
        <w:t>і</w:t>
      </w:r>
      <w:r w:rsidRPr="00DF5048">
        <w:rPr>
          <w:sz w:val="28"/>
          <w:szCs w:val="28"/>
          <w:lang w:val="uk-UA"/>
        </w:rPr>
        <w:t>сцевих захисних систем порожнини рота дітей.</w:t>
      </w:r>
    </w:p>
    <w:p w:rsidR="00726C4F" w:rsidRPr="00DF5048" w:rsidRDefault="00726C4F" w:rsidP="00726C4F">
      <w:pPr>
        <w:spacing w:line="360" w:lineRule="auto"/>
        <w:ind w:firstLine="720"/>
        <w:jc w:val="both"/>
        <w:rPr>
          <w:sz w:val="28"/>
          <w:szCs w:val="28"/>
          <w:lang w:val="uk-UA"/>
        </w:rPr>
      </w:pPr>
      <w:r w:rsidRPr="00DF5048">
        <w:rPr>
          <w:sz w:val="28"/>
          <w:szCs w:val="28"/>
          <w:lang w:val="uk-UA"/>
        </w:rPr>
        <w:t>Усі ці невирішені проблеми і склали предмет наших досліджень.</w:t>
      </w:r>
    </w:p>
    <w:p w:rsidR="00726C4F" w:rsidRPr="00DF5048" w:rsidRDefault="00726C4F" w:rsidP="00726C4F">
      <w:pPr>
        <w:tabs>
          <w:tab w:val="left" w:pos="900"/>
        </w:tabs>
        <w:spacing w:line="360" w:lineRule="auto"/>
        <w:ind w:firstLine="720"/>
        <w:jc w:val="both"/>
        <w:rPr>
          <w:sz w:val="28"/>
          <w:szCs w:val="28"/>
          <w:lang w:val="uk-UA"/>
        </w:rPr>
      </w:pPr>
      <w:r w:rsidRPr="00DF5048">
        <w:rPr>
          <w:b/>
          <w:sz w:val="28"/>
          <w:szCs w:val="28"/>
          <w:lang w:val="uk-UA"/>
        </w:rPr>
        <w:lastRenderedPageBreak/>
        <w:t xml:space="preserve">Зв’язок роботи з науковими програмами, планами, темами. </w:t>
      </w:r>
      <w:r w:rsidRPr="00DF5048">
        <w:rPr>
          <w:sz w:val="28"/>
          <w:szCs w:val="28"/>
          <w:lang w:val="uk-UA"/>
        </w:rPr>
        <w:t>Тема дисертації затверджена Вченою радою Луганського державного медичного університету (протокол № 6 від 01 червня 2006 р.) і є фрагментом</w:t>
      </w:r>
      <w:r w:rsidRPr="00DF5048">
        <w:rPr>
          <w:sz w:val="28"/>
          <w:lang w:val="uk-UA"/>
        </w:rPr>
        <w:t xml:space="preserve"> планової наукової теми кафедри пат</w:t>
      </w:r>
      <w:r w:rsidRPr="00DF5048">
        <w:rPr>
          <w:sz w:val="28"/>
          <w:lang w:val="uk-UA"/>
        </w:rPr>
        <w:t>о</w:t>
      </w:r>
      <w:r w:rsidRPr="00DF5048">
        <w:rPr>
          <w:sz w:val="28"/>
          <w:lang w:val="uk-UA"/>
        </w:rPr>
        <w:t>фізіології Луганського державного медичного університету «Запалення як результат дії бактерій» (номер державної р</w:t>
      </w:r>
      <w:r w:rsidRPr="00DF5048">
        <w:rPr>
          <w:sz w:val="28"/>
          <w:lang w:val="uk-UA"/>
        </w:rPr>
        <w:t>е</w:t>
      </w:r>
      <w:r w:rsidRPr="00DF5048">
        <w:rPr>
          <w:sz w:val="28"/>
          <w:lang w:val="uk-UA"/>
        </w:rPr>
        <w:t>єстрації 0198U005713)</w:t>
      </w:r>
      <w:r w:rsidRPr="00DF5048">
        <w:rPr>
          <w:sz w:val="28"/>
          <w:szCs w:val="28"/>
          <w:lang w:val="uk-UA"/>
        </w:rPr>
        <w:t>.</w:t>
      </w:r>
    </w:p>
    <w:p w:rsidR="00726C4F" w:rsidRPr="00DF5048" w:rsidRDefault="00726C4F" w:rsidP="00726C4F">
      <w:pPr>
        <w:tabs>
          <w:tab w:val="left" w:pos="900"/>
        </w:tabs>
        <w:spacing w:line="360" w:lineRule="auto"/>
        <w:ind w:firstLine="900"/>
        <w:jc w:val="both"/>
        <w:rPr>
          <w:sz w:val="28"/>
          <w:szCs w:val="28"/>
          <w:lang w:val="uk-UA"/>
        </w:rPr>
      </w:pPr>
      <w:r w:rsidRPr="00DF5048">
        <w:rPr>
          <w:b/>
          <w:sz w:val="28"/>
          <w:szCs w:val="28"/>
          <w:lang w:val="uk-UA"/>
        </w:rPr>
        <w:t xml:space="preserve">Мета дослідження: </w:t>
      </w:r>
      <w:r w:rsidRPr="00DF5048">
        <w:rPr>
          <w:sz w:val="28"/>
          <w:szCs w:val="28"/>
          <w:lang w:val="uk-UA"/>
        </w:rPr>
        <w:t>Визначити роль метаболічних, імунних факт</w:t>
      </w:r>
      <w:r w:rsidRPr="00DF5048">
        <w:rPr>
          <w:sz w:val="28"/>
          <w:szCs w:val="28"/>
          <w:lang w:val="uk-UA"/>
        </w:rPr>
        <w:t>о</w:t>
      </w:r>
      <w:r w:rsidRPr="00DF5048">
        <w:rPr>
          <w:sz w:val="28"/>
          <w:szCs w:val="28"/>
          <w:lang w:val="uk-UA"/>
        </w:rPr>
        <w:t>рів паротидної слини та бактеріальної персистенції в патогенезі карієсу у дітей 5-15 років.</w:t>
      </w:r>
    </w:p>
    <w:p w:rsidR="00726C4F" w:rsidRPr="00DF5048" w:rsidRDefault="00726C4F" w:rsidP="00726C4F">
      <w:pPr>
        <w:tabs>
          <w:tab w:val="left" w:pos="900"/>
        </w:tabs>
        <w:spacing w:line="360" w:lineRule="auto"/>
        <w:ind w:firstLine="720"/>
        <w:jc w:val="both"/>
        <w:rPr>
          <w:b/>
          <w:sz w:val="28"/>
          <w:szCs w:val="28"/>
          <w:lang w:val="uk-UA"/>
        </w:rPr>
      </w:pPr>
      <w:r w:rsidRPr="00DF5048">
        <w:rPr>
          <w:b/>
          <w:sz w:val="28"/>
          <w:szCs w:val="28"/>
          <w:lang w:val="uk-UA"/>
        </w:rPr>
        <w:t>Задачі дослідження:</w:t>
      </w:r>
    </w:p>
    <w:p w:rsidR="00726C4F" w:rsidRPr="00DF5048" w:rsidRDefault="00726C4F" w:rsidP="00726C4F">
      <w:pPr>
        <w:tabs>
          <w:tab w:val="left" w:pos="900"/>
        </w:tabs>
        <w:spacing w:line="360" w:lineRule="auto"/>
        <w:jc w:val="both"/>
        <w:rPr>
          <w:sz w:val="28"/>
          <w:szCs w:val="28"/>
          <w:lang w:val="uk-UA"/>
        </w:rPr>
      </w:pPr>
      <w:r w:rsidRPr="00DF5048">
        <w:rPr>
          <w:sz w:val="28"/>
          <w:szCs w:val="28"/>
          <w:lang w:val="uk-UA"/>
        </w:rPr>
        <w:t>I. У дітей 5-15 років, здорових, та хворих на карієс зубів, провести порі</w:t>
      </w:r>
      <w:r w:rsidRPr="00DF5048">
        <w:rPr>
          <w:sz w:val="28"/>
          <w:szCs w:val="28"/>
          <w:lang w:val="uk-UA"/>
        </w:rPr>
        <w:t>в</w:t>
      </w:r>
      <w:r w:rsidRPr="00DF5048">
        <w:rPr>
          <w:sz w:val="28"/>
          <w:szCs w:val="28"/>
          <w:lang w:val="uk-UA"/>
        </w:rPr>
        <w:t>няльний аналіз:</w:t>
      </w:r>
    </w:p>
    <w:p w:rsidR="00726C4F" w:rsidRDefault="00726C4F" w:rsidP="00726C4F">
      <w:pPr>
        <w:tabs>
          <w:tab w:val="left" w:pos="900"/>
        </w:tabs>
        <w:spacing w:line="360" w:lineRule="auto"/>
        <w:ind w:left="720"/>
        <w:jc w:val="both"/>
        <w:rPr>
          <w:sz w:val="28"/>
          <w:szCs w:val="28"/>
          <w:lang w:val="uk-UA"/>
        </w:rPr>
      </w:pPr>
      <w:r w:rsidRPr="00146637">
        <w:rPr>
          <w:sz w:val="28"/>
          <w:szCs w:val="28"/>
          <w:lang w:val="uk-UA"/>
        </w:rPr>
        <w:t>1.</w:t>
      </w:r>
      <w:r>
        <w:rPr>
          <w:sz w:val="28"/>
          <w:szCs w:val="28"/>
          <w:lang w:val="uk-UA"/>
        </w:rPr>
        <w:t xml:space="preserve"> Інтенсивності паротидної секреції</w:t>
      </w:r>
      <w:r w:rsidRPr="00146637">
        <w:rPr>
          <w:sz w:val="28"/>
          <w:szCs w:val="28"/>
          <w:lang w:val="uk-UA"/>
        </w:rPr>
        <w:t>.</w:t>
      </w:r>
    </w:p>
    <w:p w:rsidR="00726C4F" w:rsidRDefault="00726C4F" w:rsidP="00726C4F">
      <w:pPr>
        <w:tabs>
          <w:tab w:val="left" w:pos="900"/>
        </w:tabs>
        <w:spacing w:line="360" w:lineRule="auto"/>
        <w:ind w:left="720"/>
        <w:jc w:val="both"/>
        <w:rPr>
          <w:sz w:val="28"/>
          <w:szCs w:val="28"/>
          <w:lang w:val="uk-UA"/>
        </w:rPr>
      </w:pPr>
      <w:r>
        <w:rPr>
          <w:sz w:val="28"/>
          <w:szCs w:val="28"/>
          <w:lang w:val="uk-UA"/>
        </w:rPr>
        <w:t>2. Окислювально-проокислювальної активності паротидної слини.</w:t>
      </w:r>
    </w:p>
    <w:p w:rsidR="00726C4F" w:rsidRDefault="00726C4F" w:rsidP="00726C4F">
      <w:pPr>
        <w:tabs>
          <w:tab w:val="left" w:pos="900"/>
        </w:tabs>
        <w:spacing w:line="360" w:lineRule="auto"/>
        <w:ind w:left="720"/>
        <w:jc w:val="both"/>
        <w:rPr>
          <w:sz w:val="28"/>
          <w:szCs w:val="28"/>
          <w:lang w:val="uk-UA"/>
        </w:rPr>
      </w:pPr>
      <w:r>
        <w:rPr>
          <w:sz w:val="28"/>
          <w:szCs w:val="28"/>
          <w:lang w:val="uk-UA"/>
        </w:rPr>
        <w:t>3. Активності факторів гемостазу та фібринолізу паротидної слини.</w:t>
      </w:r>
    </w:p>
    <w:p w:rsidR="00726C4F" w:rsidRDefault="00726C4F" w:rsidP="00726C4F">
      <w:pPr>
        <w:tabs>
          <w:tab w:val="left" w:pos="900"/>
        </w:tabs>
        <w:spacing w:line="360" w:lineRule="auto"/>
        <w:ind w:left="720"/>
        <w:jc w:val="both"/>
        <w:rPr>
          <w:sz w:val="28"/>
          <w:szCs w:val="28"/>
          <w:lang w:val="uk-UA"/>
        </w:rPr>
      </w:pPr>
      <w:r>
        <w:rPr>
          <w:sz w:val="28"/>
          <w:szCs w:val="28"/>
          <w:lang w:val="uk-UA"/>
        </w:rPr>
        <w:t>4. Імунних факторів паротидної слини.</w:t>
      </w:r>
    </w:p>
    <w:p w:rsidR="00726C4F" w:rsidRPr="00146637" w:rsidRDefault="00726C4F" w:rsidP="00726C4F">
      <w:pPr>
        <w:tabs>
          <w:tab w:val="left" w:pos="900"/>
        </w:tabs>
        <w:spacing w:line="360" w:lineRule="auto"/>
        <w:jc w:val="both"/>
        <w:rPr>
          <w:sz w:val="28"/>
          <w:szCs w:val="28"/>
          <w:lang w:val="uk-UA"/>
        </w:rPr>
      </w:pPr>
      <w:r>
        <w:rPr>
          <w:sz w:val="28"/>
          <w:szCs w:val="28"/>
          <w:lang w:val="en-US"/>
        </w:rPr>
        <w:t>II</w:t>
      </w:r>
      <w:r>
        <w:rPr>
          <w:sz w:val="28"/>
          <w:szCs w:val="28"/>
          <w:lang w:val="uk-UA"/>
        </w:rPr>
        <w:t>. Вивчити видовий склад, антилізоцимну (АЛА) та антиімуноглобулінову (АІА) активність бактерій, виділених з каріозних порожнин.</w:t>
      </w:r>
    </w:p>
    <w:p w:rsidR="00726C4F" w:rsidRPr="00146637" w:rsidRDefault="00726C4F" w:rsidP="00726C4F">
      <w:pPr>
        <w:tabs>
          <w:tab w:val="left" w:pos="900"/>
        </w:tabs>
        <w:spacing w:line="360" w:lineRule="auto"/>
        <w:ind w:firstLine="720"/>
        <w:jc w:val="both"/>
        <w:rPr>
          <w:sz w:val="28"/>
          <w:szCs w:val="28"/>
          <w:lang w:val="uk-UA"/>
        </w:rPr>
      </w:pPr>
      <w:r w:rsidRPr="00146637">
        <w:rPr>
          <w:i/>
          <w:sz w:val="28"/>
          <w:szCs w:val="28"/>
          <w:lang w:val="uk-UA"/>
        </w:rPr>
        <w:t>Об’єкт дослідження</w:t>
      </w:r>
      <w:r>
        <w:rPr>
          <w:i/>
          <w:sz w:val="28"/>
          <w:szCs w:val="28"/>
          <w:lang w:val="uk-UA"/>
        </w:rPr>
        <w:t xml:space="preserve">: </w:t>
      </w:r>
      <w:r>
        <w:rPr>
          <w:sz w:val="28"/>
          <w:szCs w:val="28"/>
          <w:lang w:val="uk-UA"/>
        </w:rPr>
        <w:t>метаболічні та імунологічні властивості пар</w:t>
      </w:r>
      <w:r>
        <w:rPr>
          <w:sz w:val="28"/>
          <w:szCs w:val="28"/>
          <w:lang w:val="uk-UA"/>
        </w:rPr>
        <w:t>о</w:t>
      </w:r>
      <w:r>
        <w:rPr>
          <w:sz w:val="28"/>
          <w:szCs w:val="28"/>
          <w:lang w:val="uk-UA"/>
        </w:rPr>
        <w:t xml:space="preserve">тидної слини </w:t>
      </w:r>
      <w:r w:rsidRPr="00D21703">
        <w:rPr>
          <w:sz w:val="28"/>
          <w:szCs w:val="28"/>
          <w:lang w:val="uk-UA"/>
        </w:rPr>
        <w:t xml:space="preserve">дітей </w:t>
      </w:r>
      <w:r>
        <w:rPr>
          <w:sz w:val="28"/>
          <w:szCs w:val="28"/>
          <w:lang w:val="uk-UA"/>
        </w:rPr>
        <w:t>5-15 років</w:t>
      </w:r>
      <w:r w:rsidRPr="00146637">
        <w:rPr>
          <w:sz w:val="28"/>
          <w:szCs w:val="28"/>
          <w:lang w:val="uk-UA"/>
        </w:rPr>
        <w:t>.</w:t>
      </w:r>
    </w:p>
    <w:p w:rsidR="00726C4F" w:rsidRPr="00146637" w:rsidRDefault="00726C4F" w:rsidP="00726C4F">
      <w:pPr>
        <w:tabs>
          <w:tab w:val="left" w:pos="900"/>
        </w:tabs>
        <w:spacing w:line="360" w:lineRule="auto"/>
        <w:ind w:firstLine="720"/>
        <w:jc w:val="both"/>
        <w:rPr>
          <w:sz w:val="28"/>
          <w:szCs w:val="28"/>
          <w:lang w:val="uk-UA"/>
        </w:rPr>
      </w:pPr>
      <w:r w:rsidRPr="00146637">
        <w:rPr>
          <w:i/>
          <w:sz w:val="28"/>
          <w:szCs w:val="28"/>
          <w:lang w:val="uk-UA"/>
        </w:rPr>
        <w:t>Предмет дослідження</w:t>
      </w:r>
      <w:r>
        <w:rPr>
          <w:i/>
          <w:sz w:val="28"/>
          <w:szCs w:val="28"/>
          <w:lang w:val="uk-UA"/>
        </w:rPr>
        <w:t>:</w:t>
      </w:r>
      <w:r>
        <w:rPr>
          <w:b/>
          <w:sz w:val="28"/>
          <w:szCs w:val="28"/>
          <w:lang w:val="uk-UA"/>
        </w:rPr>
        <w:t xml:space="preserve"> </w:t>
      </w:r>
      <w:r>
        <w:rPr>
          <w:sz w:val="28"/>
          <w:szCs w:val="28"/>
          <w:lang w:val="uk-UA"/>
        </w:rPr>
        <w:t>роль метаболічних, імунних факторів пар</w:t>
      </w:r>
      <w:r>
        <w:rPr>
          <w:sz w:val="28"/>
          <w:szCs w:val="28"/>
          <w:lang w:val="uk-UA"/>
        </w:rPr>
        <w:t>о</w:t>
      </w:r>
      <w:r>
        <w:rPr>
          <w:sz w:val="28"/>
          <w:szCs w:val="28"/>
          <w:lang w:val="uk-UA"/>
        </w:rPr>
        <w:t>тидної слини та бактеріальної персистенції в патогенезі карієсу у дітей 5-15 років</w:t>
      </w:r>
      <w:r w:rsidRPr="00146637">
        <w:rPr>
          <w:sz w:val="28"/>
          <w:szCs w:val="28"/>
          <w:lang w:val="uk-UA"/>
        </w:rPr>
        <w:t>.</w:t>
      </w:r>
    </w:p>
    <w:p w:rsidR="00726C4F" w:rsidRPr="002221D1" w:rsidRDefault="00726C4F" w:rsidP="00726C4F">
      <w:pPr>
        <w:tabs>
          <w:tab w:val="left" w:pos="900"/>
        </w:tabs>
        <w:spacing w:line="360" w:lineRule="auto"/>
        <w:ind w:firstLine="720"/>
        <w:jc w:val="both"/>
        <w:rPr>
          <w:sz w:val="28"/>
          <w:szCs w:val="28"/>
          <w:lang w:val="uk-UA"/>
        </w:rPr>
      </w:pPr>
      <w:r w:rsidRPr="00146637">
        <w:rPr>
          <w:i/>
          <w:sz w:val="28"/>
          <w:szCs w:val="28"/>
          <w:lang w:val="uk-UA"/>
        </w:rPr>
        <w:t>Методи дослідження</w:t>
      </w:r>
      <w:r>
        <w:rPr>
          <w:i/>
          <w:sz w:val="28"/>
          <w:szCs w:val="28"/>
          <w:lang w:val="uk-UA"/>
        </w:rPr>
        <w:t>:</w:t>
      </w:r>
      <w:r>
        <w:rPr>
          <w:b/>
          <w:sz w:val="28"/>
          <w:szCs w:val="28"/>
          <w:lang w:val="uk-UA"/>
        </w:rPr>
        <w:t xml:space="preserve"> </w:t>
      </w:r>
      <w:r>
        <w:rPr>
          <w:sz w:val="28"/>
          <w:szCs w:val="28"/>
          <w:lang w:val="uk-UA"/>
        </w:rPr>
        <w:t>к</w:t>
      </w:r>
      <w:r w:rsidRPr="002221D1">
        <w:rPr>
          <w:sz w:val="28"/>
          <w:szCs w:val="28"/>
          <w:lang w:val="uk-UA"/>
        </w:rPr>
        <w:t>лінічні</w:t>
      </w:r>
      <w:r>
        <w:rPr>
          <w:sz w:val="28"/>
          <w:szCs w:val="28"/>
          <w:lang w:val="uk-UA"/>
        </w:rPr>
        <w:t xml:space="preserve"> (отримання паротидної слини, в</w:t>
      </w:r>
      <w:r>
        <w:rPr>
          <w:sz w:val="28"/>
          <w:szCs w:val="28"/>
          <w:lang w:val="uk-UA"/>
        </w:rPr>
        <w:t>и</w:t>
      </w:r>
      <w:r>
        <w:rPr>
          <w:sz w:val="28"/>
          <w:szCs w:val="28"/>
          <w:lang w:val="uk-UA"/>
        </w:rPr>
        <w:t xml:space="preserve">вчення </w:t>
      </w:r>
      <w:r w:rsidRPr="00002238">
        <w:rPr>
          <w:sz w:val="28"/>
          <w:szCs w:val="28"/>
          <w:lang w:val="uk-UA"/>
        </w:rPr>
        <w:t>швидкості салівації</w:t>
      </w:r>
      <w:r>
        <w:rPr>
          <w:sz w:val="28"/>
          <w:szCs w:val="28"/>
          <w:lang w:val="uk-UA"/>
        </w:rPr>
        <w:t>)</w:t>
      </w:r>
      <w:r w:rsidRPr="002221D1">
        <w:rPr>
          <w:sz w:val="28"/>
          <w:szCs w:val="28"/>
          <w:lang w:val="uk-UA"/>
        </w:rPr>
        <w:t>, імунологічні</w:t>
      </w:r>
      <w:r>
        <w:rPr>
          <w:sz w:val="28"/>
          <w:szCs w:val="28"/>
          <w:lang w:val="uk-UA"/>
        </w:rPr>
        <w:t xml:space="preserve"> (визначення </w:t>
      </w:r>
      <w:r w:rsidRPr="00E91925">
        <w:rPr>
          <w:bCs/>
          <w:sz w:val="28"/>
          <w:szCs w:val="28"/>
          <w:lang w:val="uk-UA"/>
        </w:rPr>
        <w:t>відсотк</w:t>
      </w:r>
      <w:r>
        <w:rPr>
          <w:bCs/>
          <w:sz w:val="28"/>
          <w:szCs w:val="28"/>
          <w:lang w:val="uk-UA"/>
        </w:rPr>
        <w:t>ов</w:t>
      </w:r>
      <w:r w:rsidRPr="00E91925">
        <w:rPr>
          <w:bCs/>
          <w:sz w:val="28"/>
          <w:szCs w:val="28"/>
          <w:lang w:val="uk-UA"/>
        </w:rPr>
        <w:t>о</w:t>
      </w:r>
      <w:r>
        <w:rPr>
          <w:bCs/>
          <w:sz w:val="28"/>
          <w:szCs w:val="28"/>
          <w:lang w:val="uk-UA"/>
        </w:rPr>
        <w:t>го</w:t>
      </w:r>
      <w:r w:rsidRPr="00E91925">
        <w:rPr>
          <w:bCs/>
          <w:sz w:val="28"/>
          <w:szCs w:val="28"/>
          <w:lang w:val="uk-UA"/>
        </w:rPr>
        <w:t xml:space="preserve"> склад</w:t>
      </w:r>
      <w:r>
        <w:rPr>
          <w:bCs/>
          <w:sz w:val="28"/>
          <w:szCs w:val="28"/>
          <w:lang w:val="uk-UA"/>
        </w:rPr>
        <w:t>у</w:t>
      </w:r>
      <w:r w:rsidRPr="00E91925">
        <w:rPr>
          <w:bCs/>
          <w:sz w:val="28"/>
          <w:szCs w:val="28"/>
          <w:lang w:val="uk-UA"/>
        </w:rPr>
        <w:t xml:space="preserve"> </w:t>
      </w:r>
      <w:r>
        <w:rPr>
          <w:bCs/>
          <w:sz w:val="28"/>
          <w:szCs w:val="28"/>
          <w:lang w:val="uk-UA"/>
        </w:rPr>
        <w:t xml:space="preserve">нейтрофілів, лімфоцитів та моноцитів, фагоцитарної активності </w:t>
      </w:r>
      <w:r w:rsidRPr="00DE7C01">
        <w:rPr>
          <w:sz w:val="28"/>
          <w:szCs w:val="28"/>
          <w:lang w:val="uk-UA"/>
        </w:rPr>
        <w:t>нейтроф</w:t>
      </w:r>
      <w:r w:rsidRPr="00DE7C01">
        <w:rPr>
          <w:sz w:val="28"/>
          <w:szCs w:val="28"/>
          <w:lang w:val="uk-UA"/>
        </w:rPr>
        <w:t>і</w:t>
      </w:r>
      <w:r w:rsidRPr="00DE7C01">
        <w:rPr>
          <w:sz w:val="28"/>
          <w:szCs w:val="28"/>
          <w:lang w:val="uk-UA"/>
        </w:rPr>
        <w:t>лів, вмісту лізоциму, sIg</w:t>
      </w:r>
      <w:r w:rsidRPr="00CB27B6">
        <w:rPr>
          <w:sz w:val="28"/>
          <w:szCs w:val="28"/>
          <w:lang w:val="uk-UA"/>
        </w:rPr>
        <w:t xml:space="preserve"> </w:t>
      </w:r>
      <w:r w:rsidRPr="00DE7C01">
        <w:rPr>
          <w:sz w:val="28"/>
          <w:szCs w:val="28"/>
          <w:lang w:val="uk-UA"/>
        </w:rPr>
        <w:t>A</w:t>
      </w:r>
      <w:r>
        <w:rPr>
          <w:sz w:val="28"/>
          <w:szCs w:val="28"/>
          <w:lang w:val="uk-UA"/>
        </w:rPr>
        <w:t>, АЛА та АІА)</w:t>
      </w:r>
      <w:r w:rsidRPr="002221D1">
        <w:rPr>
          <w:sz w:val="28"/>
          <w:szCs w:val="28"/>
          <w:lang w:val="uk-UA"/>
        </w:rPr>
        <w:t>, біохімічні</w:t>
      </w:r>
      <w:r>
        <w:rPr>
          <w:sz w:val="28"/>
          <w:szCs w:val="28"/>
          <w:lang w:val="uk-UA"/>
        </w:rPr>
        <w:t xml:space="preserve"> (вивчення </w:t>
      </w:r>
      <w:r w:rsidRPr="00002238">
        <w:rPr>
          <w:sz w:val="28"/>
          <w:szCs w:val="28"/>
          <w:lang w:val="uk-UA"/>
        </w:rPr>
        <w:t>інтенсивн</w:t>
      </w:r>
      <w:r w:rsidRPr="00002238">
        <w:rPr>
          <w:sz w:val="28"/>
          <w:szCs w:val="28"/>
          <w:lang w:val="uk-UA"/>
        </w:rPr>
        <w:t>о</w:t>
      </w:r>
      <w:r w:rsidRPr="00002238">
        <w:rPr>
          <w:sz w:val="28"/>
          <w:szCs w:val="28"/>
          <w:lang w:val="uk-UA"/>
        </w:rPr>
        <w:t xml:space="preserve">сті процесів ПОЛ, </w:t>
      </w:r>
      <w:r w:rsidRPr="00DE7C01">
        <w:rPr>
          <w:sz w:val="28"/>
          <w:szCs w:val="28"/>
          <w:lang w:val="uk-UA"/>
        </w:rPr>
        <w:t>часу рекальцифікації та тромбінового часу субстратної плазми, спонтанного евглобулінового лізису,</w:t>
      </w:r>
      <w:r w:rsidRPr="00002238">
        <w:rPr>
          <w:sz w:val="28"/>
          <w:szCs w:val="28"/>
          <w:lang w:val="uk-UA"/>
        </w:rPr>
        <w:t xml:space="preserve"> активності каталази</w:t>
      </w:r>
      <w:r>
        <w:rPr>
          <w:sz w:val="28"/>
          <w:szCs w:val="28"/>
          <w:lang w:val="uk-UA"/>
        </w:rPr>
        <w:t>,</w:t>
      </w:r>
      <w:r w:rsidRPr="00002238">
        <w:rPr>
          <w:sz w:val="28"/>
          <w:szCs w:val="28"/>
          <w:lang w:val="uk-UA"/>
        </w:rPr>
        <w:t xml:space="preserve"> супер</w:t>
      </w:r>
      <w:r w:rsidRPr="00002238">
        <w:rPr>
          <w:sz w:val="28"/>
          <w:szCs w:val="28"/>
          <w:lang w:val="uk-UA"/>
        </w:rPr>
        <w:t>о</w:t>
      </w:r>
      <w:r w:rsidRPr="00002238">
        <w:rPr>
          <w:sz w:val="28"/>
          <w:szCs w:val="28"/>
          <w:lang w:val="uk-UA"/>
        </w:rPr>
        <w:t>ксиддисмутази – СОД,</w:t>
      </w:r>
      <w:r w:rsidRPr="00DE7C01">
        <w:rPr>
          <w:sz w:val="28"/>
          <w:szCs w:val="28"/>
          <w:lang w:val="uk-UA"/>
        </w:rPr>
        <w:t xml:space="preserve"> мієлопероксидази, лужної фосфатази</w:t>
      </w:r>
      <w:r>
        <w:rPr>
          <w:sz w:val="28"/>
          <w:szCs w:val="28"/>
          <w:lang w:val="uk-UA"/>
        </w:rPr>
        <w:t>)</w:t>
      </w:r>
      <w:r w:rsidRPr="002221D1">
        <w:rPr>
          <w:sz w:val="28"/>
          <w:szCs w:val="28"/>
          <w:lang w:val="uk-UA"/>
        </w:rPr>
        <w:t>,</w:t>
      </w:r>
      <w:r>
        <w:rPr>
          <w:sz w:val="28"/>
          <w:szCs w:val="28"/>
          <w:lang w:val="uk-UA"/>
        </w:rPr>
        <w:t xml:space="preserve"> бактеріол</w:t>
      </w:r>
      <w:r>
        <w:rPr>
          <w:sz w:val="28"/>
          <w:szCs w:val="28"/>
          <w:lang w:val="uk-UA"/>
        </w:rPr>
        <w:t>о</w:t>
      </w:r>
      <w:r>
        <w:rPr>
          <w:sz w:val="28"/>
          <w:szCs w:val="28"/>
          <w:lang w:val="uk-UA"/>
        </w:rPr>
        <w:t>гічні (вивчення видового складу бактерій)</w:t>
      </w:r>
      <w:r w:rsidRPr="002221D1">
        <w:rPr>
          <w:sz w:val="28"/>
          <w:szCs w:val="28"/>
          <w:lang w:val="uk-UA"/>
        </w:rPr>
        <w:t xml:space="preserve"> статистичні</w:t>
      </w:r>
      <w:r>
        <w:rPr>
          <w:sz w:val="28"/>
          <w:szCs w:val="28"/>
          <w:lang w:val="uk-UA"/>
        </w:rPr>
        <w:t xml:space="preserve"> (</w:t>
      </w:r>
      <w:r w:rsidRPr="00DE7C01">
        <w:rPr>
          <w:sz w:val="28"/>
          <w:szCs w:val="28"/>
          <w:lang w:val="uk-UA"/>
        </w:rPr>
        <w:t>вирахування сер</w:t>
      </w:r>
      <w:r w:rsidRPr="00DE7C01">
        <w:rPr>
          <w:sz w:val="28"/>
          <w:szCs w:val="28"/>
          <w:lang w:val="uk-UA"/>
        </w:rPr>
        <w:t>е</w:t>
      </w:r>
      <w:r w:rsidRPr="00DE7C01">
        <w:rPr>
          <w:sz w:val="28"/>
          <w:szCs w:val="28"/>
          <w:lang w:val="uk-UA"/>
        </w:rPr>
        <w:t xml:space="preserve">дніх значень варіант, стандартної похибки </w:t>
      </w:r>
      <w:r w:rsidRPr="00DE7C01">
        <w:rPr>
          <w:sz w:val="28"/>
          <w:szCs w:val="28"/>
          <w:lang w:val="uk-UA"/>
        </w:rPr>
        <w:lastRenderedPageBreak/>
        <w:t>середнього значення, критерію вірогідності Стьюдента і коефіцієнта парної корел</w:t>
      </w:r>
      <w:r w:rsidRPr="00DE7C01">
        <w:rPr>
          <w:sz w:val="28"/>
          <w:szCs w:val="28"/>
          <w:lang w:val="uk-UA"/>
        </w:rPr>
        <w:t>я</w:t>
      </w:r>
      <w:r w:rsidRPr="00DE7C01">
        <w:rPr>
          <w:sz w:val="28"/>
          <w:szCs w:val="28"/>
          <w:lang w:val="uk-UA"/>
        </w:rPr>
        <w:t>ції Пірсона</w:t>
      </w:r>
      <w:r>
        <w:rPr>
          <w:sz w:val="28"/>
          <w:szCs w:val="28"/>
          <w:lang w:val="uk-UA"/>
        </w:rPr>
        <w:t>)</w:t>
      </w:r>
      <w:r w:rsidRPr="002221D1">
        <w:rPr>
          <w:sz w:val="28"/>
          <w:szCs w:val="28"/>
          <w:lang w:val="uk-UA"/>
        </w:rPr>
        <w:t>.</w:t>
      </w:r>
    </w:p>
    <w:p w:rsidR="00726C4F" w:rsidRPr="00146637" w:rsidRDefault="00726C4F" w:rsidP="00726C4F">
      <w:pPr>
        <w:tabs>
          <w:tab w:val="left" w:pos="900"/>
        </w:tabs>
        <w:spacing w:line="360" w:lineRule="auto"/>
        <w:ind w:firstLine="720"/>
        <w:jc w:val="both"/>
        <w:rPr>
          <w:sz w:val="28"/>
          <w:szCs w:val="28"/>
          <w:lang w:val="uk-UA"/>
        </w:rPr>
      </w:pPr>
      <w:r w:rsidRPr="00146637">
        <w:rPr>
          <w:b/>
          <w:sz w:val="28"/>
          <w:szCs w:val="28"/>
          <w:lang w:val="uk-UA"/>
        </w:rPr>
        <w:t>Наукова новизна отриманих результатів.</w:t>
      </w:r>
      <w:r>
        <w:rPr>
          <w:b/>
          <w:sz w:val="28"/>
          <w:szCs w:val="28"/>
          <w:lang w:val="uk-UA"/>
        </w:rPr>
        <w:t xml:space="preserve"> </w:t>
      </w:r>
      <w:r w:rsidRPr="00E06192">
        <w:rPr>
          <w:sz w:val="28"/>
          <w:szCs w:val="28"/>
          <w:lang w:val="uk-UA"/>
        </w:rPr>
        <w:t>Вперше вивчена і</w:t>
      </w:r>
      <w:r>
        <w:rPr>
          <w:sz w:val="28"/>
          <w:szCs w:val="28"/>
          <w:lang w:val="uk-UA"/>
        </w:rPr>
        <w:t>нте</w:t>
      </w:r>
      <w:r>
        <w:rPr>
          <w:sz w:val="28"/>
          <w:szCs w:val="28"/>
          <w:lang w:val="uk-UA"/>
        </w:rPr>
        <w:t>н</w:t>
      </w:r>
      <w:r>
        <w:rPr>
          <w:sz w:val="28"/>
          <w:szCs w:val="28"/>
          <w:lang w:val="uk-UA"/>
        </w:rPr>
        <w:t>сивність паротидної салівації, окислювально-антиокислювальна акти</w:t>
      </w:r>
      <w:r>
        <w:rPr>
          <w:sz w:val="28"/>
          <w:szCs w:val="28"/>
          <w:lang w:val="uk-UA"/>
        </w:rPr>
        <w:t>в</w:t>
      </w:r>
      <w:r>
        <w:rPr>
          <w:sz w:val="28"/>
          <w:szCs w:val="28"/>
          <w:lang w:val="uk-UA"/>
        </w:rPr>
        <w:t>ність паротидної слини, дія паротидної слини на коагуляційну та фібриноліти</w:t>
      </w:r>
      <w:r>
        <w:rPr>
          <w:sz w:val="28"/>
          <w:szCs w:val="28"/>
          <w:lang w:val="uk-UA"/>
        </w:rPr>
        <w:t>ч</w:t>
      </w:r>
      <w:r>
        <w:rPr>
          <w:sz w:val="28"/>
          <w:szCs w:val="28"/>
          <w:lang w:val="uk-UA"/>
        </w:rPr>
        <w:t>ну ланки системи гемостазу в здорових та хворих на карієс дітей</w:t>
      </w:r>
      <w:r w:rsidRPr="00E06192">
        <w:rPr>
          <w:sz w:val="28"/>
          <w:szCs w:val="28"/>
          <w:lang w:val="uk-UA"/>
        </w:rPr>
        <w:t xml:space="preserve"> </w:t>
      </w:r>
      <w:r>
        <w:rPr>
          <w:sz w:val="28"/>
          <w:szCs w:val="28"/>
          <w:lang w:val="uk-UA"/>
        </w:rPr>
        <w:t>5-15 р</w:t>
      </w:r>
      <w:r>
        <w:rPr>
          <w:sz w:val="28"/>
          <w:szCs w:val="28"/>
          <w:lang w:val="uk-UA"/>
        </w:rPr>
        <w:t>о</w:t>
      </w:r>
      <w:r>
        <w:rPr>
          <w:sz w:val="28"/>
          <w:szCs w:val="28"/>
          <w:lang w:val="uk-UA"/>
        </w:rPr>
        <w:t>ків</w:t>
      </w:r>
      <w:r w:rsidRPr="00146637">
        <w:rPr>
          <w:sz w:val="28"/>
          <w:szCs w:val="28"/>
          <w:lang w:val="uk-UA"/>
        </w:rPr>
        <w:t>.</w:t>
      </w:r>
      <w:r>
        <w:rPr>
          <w:sz w:val="28"/>
          <w:szCs w:val="28"/>
          <w:lang w:val="uk-UA"/>
        </w:rPr>
        <w:t xml:space="preserve"> Вперше досліджений вміст в паротидній слині здорових та хворих на карієс дітей</w:t>
      </w:r>
      <w:r w:rsidRPr="00E06192">
        <w:rPr>
          <w:sz w:val="28"/>
          <w:szCs w:val="28"/>
          <w:lang w:val="uk-UA"/>
        </w:rPr>
        <w:t xml:space="preserve"> </w:t>
      </w:r>
      <w:r>
        <w:rPr>
          <w:sz w:val="28"/>
          <w:szCs w:val="28"/>
          <w:lang w:val="uk-UA"/>
        </w:rPr>
        <w:t>5-15 років клітинних та гуморальних факторів імунітету. До</w:t>
      </w:r>
      <w:r>
        <w:rPr>
          <w:sz w:val="28"/>
          <w:szCs w:val="28"/>
          <w:lang w:val="uk-UA"/>
        </w:rPr>
        <w:t>с</w:t>
      </w:r>
      <w:r>
        <w:rPr>
          <w:sz w:val="28"/>
          <w:szCs w:val="28"/>
          <w:lang w:val="uk-UA"/>
        </w:rPr>
        <w:t>ліджена видова структура бактерій, виділених з каріозних порожнин, в</w:t>
      </w:r>
      <w:r>
        <w:rPr>
          <w:sz w:val="28"/>
          <w:szCs w:val="28"/>
          <w:lang w:val="uk-UA"/>
        </w:rPr>
        <w:t>и</w:t>
      </w:r>
      <w:r>
        <w:rPr>
          <w:sz w:val="28"/>
          <w:szCs w:val="28"/>
          <w:lang w:val="uk-UA"/>
        </w:rPr>
        <w:t>вчені їх АЛА та АІА.</w:t>
      </w:r>
    </w:p>
    <w:p w:rsidR="00726C4F" w:rsidRDefault="00726C4F" w:rsidP="00726C4F">
      <w:pPr>
        <w:tabs>
          <w:tab w:val="left" w:pos="900"/>
        </w:tabs>
        <w:spacing w:line="360" w:lineRule="auto"/>
        <w:ind w:firstLine="720"/>
        <w:jc w:val="both"/>
        <w:rPr>
          <w:sz w:val="28"/>
          <w:szCs w:val="28"/>
          <w:lang w:val="uk-UA"/>
        </w:rPr>
      </w:pPr>
      <w:r w:rsidRPr="00146637">
        <w:rPr>
          <w:b/>
          <w:sz w:val="28"/>
          <w:szCs w:val="28"/>
          <w:lang w:val="uk-UA"/>
        </w:rPr>
        <w:t>Практичне значення отриманих результатів</w:t>
      </w:r>
      <w:r w:rsidRPr="00146637">
        <w:rPr>
          <w:sz w:val="28"/>
          <w:szCs w:val="28"/>
          <w:lang w:val="uk-UA"/>
        </w:rPr>
        <w:t>.</w:t>
      </w:r>
      <w:r>
        <w:rPr>
          <w:sz w:val="28"/>
          <w:szCs w:val="28"/>
          <w:lang w:val="uk-UA"/>
        </w:rPr>
        <w:t xml:space="preserve"> </w:t>
      </w:r>
      <w:r w:rsidRPr="00146637">
        <w:rPr>
          <w:sz w:val="28"/>
          <w:szCs w:val="28"/>
          <w:lang w:val="uk-UA"/>
        </w:rPr>
        <w:t>Розроблен</w:t>
      </w:r>
      <w:r>
        <w:rPr>
          <w:sz w:val="28"/>
          <w:szCs w:val="28"/>
          <w:lang w:val="uk-UA"/>
        </w:rPr>
        <w:t>ий</w:t>
      </w:r>
      <w:r w:rsidRPr="00146637">
        <w:rPr>
          <w:sz w:val="28"/>
          <w:szCs w:val="28"/>
          <w:lang w:val="uk-UA"/>
        </w:rPr>
        <w:t xml:space="preserve"> і апробован</w:t>
      </w:r>
      <w:r>
        <w:rPr>
          <w:sz w:val="28"/>
          <w:szCs w:val="28"/>
          <w:lang w:val="uk-UA"/>
        </w:rPr>
        <w:t>ий</w:t>
      </w:r>
      <w:r w:rsidRPr="00146637">
        <w:rPr>
          <w:sz w:val="28"/>
          <w:szCs w:val="28"/>
          <w:lang w:val="uk-UA"/>
        </w:rPr>
        <w:t xml:space="preserve"> лабораторний метод дослідження активності активатора плазміногену </w:t>
      </w:r>
      <w:r>
        <w:rPr>
          <w:sz w:val="28"/>
          <w:szCs w:val="28"/>
          <w:lang w:val="uk-UA"/>
        </w:rPr>
        <w:t>в</w:t>
      </w:r>
      <w:r w:rsidRPr="00146637">
        <w:rPr>
          <w:sz w:val="28"/>
          <w:szCs w:val="28"/>
          <w:lang w:val="uk-UA"/>
        </w:rPr>
        <w:t xml:space="preserve"> слині, підтверджений деклараційним п</w:t>
      </w:r>
      <w:r w:rsidRPr="00146637">
        <w:rPr>
          <w:sz w:val="28"/>
          <w:szCs w:val="28"/>
          <w:lang w:val="uk-UA"/>
        </w:rPr>
        <w:t>а</w:t>
      </w:r>
      <w:r w:rsidRPr="00146637">
        <w:rPr>
          <w:sz w:val="28"/>
          <w:szCs w:val="28"/>
          <w:lang w:val="uk-UA"/>
        </w:rPr>
        <w:t>тентом України на корисну модель.</w:t>
      </w:r>
      <w:r>
        <w:rPr>
          <w:sz w:val="28"/>
          <w:szCs w:val="28"/>
          <w:lang w:val="uk-UA"/>
        </w:rPr>
        <w:t xml:space="preserve"> </w:t>
      </w:r>
      <w:r w:rsidRPr="00146637">
        <w:rPr>
          <w:sz w:val="28"/>
          <w:szCs w:val="28"/>
          <w:lang w:val="uk-UA"/>
        </w:rPr>
        <w:t xml:space="preserve">Результати роботи впроваджено в навчальний процес на кафедрах </w:t>
      </w:r>
      <w:r>
        <w:rPr>
          <w:sz w:val="28"/>
          <w:szCs w:val="28"/>
          <w:lang w:val="uk-UA"/>
        </w:rPr>
        <w:t>пато</w:t>
      </w:r>
      <w:r w:rsidRPr="00146637">
        <w:rPr>
          <w:sz w:val="28"/>
          <w:szCs w:val="28"/>
          <w:lang w:val="uk-UA"/>
        </w:rPr>
        <w:t xml:space="preserve">фізіології Луганського </w:t>
      </w:r>
      <w:r>
        <w:rPr>
          <w:sz w:val="28"/>
          <w:szCs w:val="28"/>
          <w:lang w:val="uk-UA"/>
        </w:rPr>
        <w:t>та</w:t>
      </w:r>
      <w:r w:rsidRPr="00146637">
        <w:rPr>
          <w:sz w:val="28"/>
          <w:szCs w:val="28"/>
          <w:lang w:val="uk-UA"/>
        </w:rPr>
        <w:t xml:space="preserve"> Запорізького державн</w:t>
      </w:r>
      <w:r>
        <w:rPr>
          <w:sz w:val="28"/>
          <w:szCs w:val="28"/>
          <w:lang w:val="uk-UA"/>
        </w:rPr>
        <w:t>их</w:t>
      </w:r>
      <w:r w:rsidRPr="00146637">
        <w:rPr>
          <w:sz w:val="28"/>
          <w:szCs w:val="28"/>
          <w:lang w:val="uk-UA"/>
        </w:rPr>
        <w:t xml:space="preserve"> </w:t>
      </w:r>
      <w:r>
        <w:rPr>
          <w:sz w:val="28"/>
          <w:szCs w:val="28"/>
          <w:lang w:val="uk-UA"/>
        </w:rPr>
        <w:t xml:space="preserve">і </w:t>
      </w:r>
      <w:r w:rsidRPr="00146637">
        <w:rPr>
          <w:sz w:val="28"/>
          <w:szCs w:val="28"/>
          <w:lang w:val="uk-UA"/>
        </w:rPr>
        <w:t xml:space="preserve">Харківського </w:t>
      </w:r>
      <w:r>
        <w:rPr>
          <w:sz w:val="28"/>
          <w:szCs w:val="28"/>
          <w:lang w:val="uk-UA"/>
        </w:rPr>
        <w:t>національного</w:t>
      </w:r>
      <w:r w:rsidRPr="00146637">
        <w:rPr>
          <w:sz w:val="28"/>
          <w:szCs w:val="28"/>
          <w:lang w:val="uk-UA"/>
        </w:rPr>
        <w:t xml:space="preserve"> медичн</w:t>
      </w:r>
      <w:r>
        <w:rPr>
          <w:sz w:val="28"/>
          <w:szCs w:val="28"/>
          <w:lang w:val="uk-UA"/>
        </w:rPr>
        <w:t>их</w:t>
      </w:r>
      <w:r w:rsidRPr="00146637">
        <w:rPr>
          <w:sz w:val="28"/>
          <w:szCs w:val="28"/>
          <w:lang w:val="uk-UA"/>
        </w:rPr>
        <w:t xml:space="preserve"> уніве</w:t>
      </w:r>
      <w:r w:rsidRPr="00146637">
        <w:rPr>
          <w:sz w:val="28"/>
          <w:szCs w:val="28"/>
          <w:lang w:val="uk-UA"/>
        </w:rPr>
        <w:t>р</w:t>
      </w:r>
      <w:r w:rsidRPr="00146637">
        <w:rPr>
          <w:sz w:val="28"/>
          <w:szCs w:val="28"/>
          <w:lang w:val="uk-UA"/>
        </w:rPr>
        <w:t>ситет</w:t>
      </w:r>
      <w:r>
        <w:rPr>
          <w:sz w:val="28"/>
          <w:szCs w:val="28"/>
          <w:lang w:val="uk-UA"/>
        </w:rPr>
        <w:t>ів</w:t>
      </w:r>
      <w:r w:rsidRPr="00146637">
        <w:rPr>
          <w:sz w:val="28"/>
          <w:szCs w:val="28"/>
          <w:lang w:val="uk-UA"/>
        </w:rPr>
        <w:t>.</w:t>
      </w:r>
    </w:p>
    <w:p w:rsidR="00726C4F" w:rsidRDefault="00726C4F" w:rsidP="00726C4F">
      <w:pPr>
        <w:tabs>
          <w:tab w:val="left" w:pos="900"/>
        </w:tabs>
        <w:spacing w:line="360" w:lineRule="auto"/>
        <w:ind w:firstLine="720"/>
        <w:jc w:val="both"/>
        <w:rPr>
          <w:sz w:val="28"/>
          <w:szCs w:val="28"/>
          <w:lang w:val="uk-UA"/>
        </w:rPr>
      </w:pPr>
      <w:r w:rsidRPr="00146637">
        <w:rPr>
          <w:b/>
          <w:sz w:val="28"/>
          <w:szCs w:val="28"/>
          <w:lang w:val="uk-UA"/>
        </w:rPr>
        <w:t>Особистий внесок здобувач</w:t>
      </w:r>
      <w:r>
        <w:rPr>
          <w:b/>
          <w:sz w:val="28"/>
          <w:szCs w:val="28"/>
          <w:lang w:val="uk-UA"/>
        </w:rPr>
        <w:t>ки</w:t>
      </w:r>
      <w:r w:rsidRPr="00146637">
        <w:rPr>
          <w:b/>
          <w:sz w:val="28"/>
          <w:szCs w:val="28"/>
          <w:lang w:val="uk-UA"/>
        </w:rPr>
        <w:t>.</w:t>
      </w:r>
      <w:r>
        <w:rPr>
          <w:b/>
          <w:sz w:val="28"/>
          <w:szCs w:val="28"/>
          <w:lang w:val="uk-UA"/>
        </w:rPr>
        <w:t xml:space="preserve"> </w:t>
      </w:r>
      <w:r w:rsidRPr="002221D1">
        <w:rPr>
          <w:sz w:val="28"/>
          <w:szCs w:val="28"/>
          <w:lang w:val="uk-UA"/>
        </w:rPr>
        <w:t>А</w:t>
      </w:r>
      <w:r w:rsidRPr="00146637">
        <w:rPr>
          <w:sz w:val="28"/>
          <w:szCs w:val="28"/>
          <w:lang w:val="uk-UA"/>
        </w:rPr>
        <w:t>втор</w:t>
      </w:r>
      <w:r>
        <w:rPr>
          <w:sz w:val="28"/>
          <w:szCs w:val="28"/>
          <w:lang w:val="uk-UA"/>
        </w:rPr>
        <w:t>кою</w:t>
      </w:r>
      <w:r w:rsidRPr="00146637">
        <w:rPr>
          <w:sz w:val="28"/>
          <w:szCs w:val="28"/>
          <w:lang w:val="uk-UA"/>
        </w:rPr>
        <w:t xml:space="preserve"> здійснена розробка осн</w:t>
      </w:r>
      <w:r w:rsidRPr="00146637">
        <w:rPr>
          <w:sz w:val="28"/>
          <w:szCs w:val="28"/>
          <w:lang w:val="uk-UA"/>
        </w:rPr>
        <w:t>о</w:t>
      </w:r>
      <w:r w:rsidRPr="00146637">
        <w:rPr>
          <w:sz w:val="28"/>
          <w:szCs w:val="28"/>
          <w:lang w:val="uk-UA"/>
        </w:rPr>
        <w:t>вних теоретичних</w:t>
      </w:r>
      <w:r w:rsidRPr="00146637">
        <w:rPr>
          <w:bCs/>
          <w:sz w:val="28"/>
          <w:szCs w:val="28"/>
          <w:lang w:val="uk-UA"/>
        </w:rPr>
        <w:t xml:space="preserve"> і практичних положень дисертаційного дослідження. Особисто проведений забір паротидної слини в обстеж</w:t>
      </w:r>
      <w:r>
        <w:rPr>
          <w:bCs/>
          <w:sz w:val="28"/>
          <w:szCs w:val="28"/>
          <w:lang w:val="uk-UA"/>
        </w:rPr>
        <w:t>е</w:t>
      </w:r>
      <w:r w:rsidRPr="00146637">
        <w:rPr>
          <w:bCs/>
          <w:sz w:val="28"/>
          <w:szCs w:val="28"/>
          <w:lang w:val="uk-UA"/>
        </w:rPr>
        <w:t>них осіб, досл</w:t>
      </w:r>
      <w:r w:rsidRPr="00146637">
        <w:rPr>
          <w:bCs/>
          <w:sz w:val="28"/>
          <w:szCs w:val="28"/>
          <w:lang w:val="uk-UA"/>
        </w:rPr>
        <w:t>і</w:t>
      </w:r>
      <w:r w:rsidRPr="00146637">
        <w:rPr>
          <w:bCs/>
          <w:sz w:val="28"/>
          <w:szCs w:val="28"/>
          <w:lang w:val="uk-UA"/>
        </w:rPr>
        <w:t>дження по вивченню швидкості паротидної секреції, показників активності факторів гемостазу та фібринолізу, математична обробка усіх отриманих результатів. Автор</w:t>
      </w:r>
      <w:r>
        <w:rPr>
          <w:bCs/>
          <w:sz w:val="28"/>
          <w:szCs w:val="28"/>
          <w:lang w:val="uk-UA"/>
        </w:rPr>
        <w:t>ка</w:t>
      </w:r>
      <w:r w:rsidRPr="00146637">
        <w:rPr>
          <w:bCs/>
          <w:sz w:val="28"/>
          <w:szCs w:val="28"/>
          <w:lang w:val="uk-UA"/>
        </w:rPr>
        <w:t xml:space="preserve"> прий</w:t>
      </w:r>
      <w:r>
        <w:rPr>
          <w:bCs/>
          <w:sz w:val="28"/>
          <w:szCs w:val="28"/>
          <w:lang w:val="uk-UA"/>
        </w:rPr>
        <w:t>мала</w:t>
      </w:r>
      <w:r w:rsidRPr="00146637">
        <w:rPr>
          <w:bCs/>
          <w:sz w:val="28"/>
          <w:szCs w:val="28"/>
          <w:lang w:val="uk-UA"/>
        </w:rPr>
        <w:t xml:space="preserve"> участь у </w:t>
      </w:r>
      <w:r w:rsidRPr="00146637">
        <w:rPr>
          <w:sz w:val="28"/>
          <w:szCs w:val="28"/>
          <w:lang w:val="uk-UA"/>
        </w:rPr>
        <w:t xml:space="preserve">розробці і створенні нового </w:t>
      </w:r>
      <w:r>
        <w:rPr>
          <w:sz w:val="28"/>
          <w:szCs w:val="28"/>
          <w:lang w:val="uk-UA"/>
        </w:rPr>
        <w:t>зап</w:t>
      </w:r>
      <w:r>
        <w:rPr>
          <w:sz w:val="28"/>
          <w:szCs w:val="28"/>
          <w:lang w:val="uk-UA"/>
        </w:rPr>
        <w:t>а</w:t>
      </w:r>
      <w:r>
        <w:rPr>
          <w:sz w:val="28"/>
          <w:szCs w:val="28"/>
          <w:lang w:val="uk-UA"/>
        </w:rPr>
        <w:t xml:space="preserve">тентованого </w:t>
      </w:r>
      <w:r w:rsidRPr="00146637">
        <w:rPr>
          <w:sz w:val="28"/>
          <w:szCs w:val="28"/>
          <w:lang w:val="uk-UA"/>
        </w:rPr>
        <w:t xml:space="preserve">способу визначення активності активатора плазміногену </w:t>
      </w:r>
      <w:r>
        <w:rPr>
          <w:sz w:val="28"/>
          <w:szCs w:val="28"/>
          <w:lang w:val="uk-UA"/>
        </w:rPr>
        <w:t>в</w:t>
      </w:r>
      <w:r w:rsidRPr="00146637">
        <w:rPr>
          <w:sz w:val="28"/>
          <w:szCs w:val="28"/>
          <w:lang w:val="uk-UA"/>
        </w:rPr>
        <w:t xml:space="preserve"> слині. Автор</w:t>
      </w:r>
      <w:r>
        <w:rPr>
          <w:sz w:val="28"/>
          <w:szCs w:val="28"/>
          <w:lang w:val="uk-UA"/>
        </w:rPr>
        <w:t>кою</w:t>
      </w:r>
      <w:r w:rsidRPr="00146637">
        <w:rPr>
          <w:sz w:val="28"/>
          <w:szCs w:val="28"/>
          <w:lang w:val="uk-UA"/>
        </w:rPr>
        <w:t xml:space="preserve"> проведений аналіз та узагальнені результати дослідження, сфо</w:t>
      </w:r>
      <w:r w:rsidRPr="00146637">
        <w:rPr>
          <w:sz w:val="28"/>
          <w:szCs w:val="28"/>
          <w:lang w:val="uk-UA"/>
        </w:rPr>
        <w:t>р</w:t>
      </w:r>
      <w:r w:rsidRPr="00146637">
        <w:rPr>
          <w:sz w:val="28"/>
          <w:szCs w:val="28"/>
          <w:lang w:val="uk-UA"/>
        </w:rPr>
        <w:t>мульовані усі положення і висновки.</w:t>
      </w:r>
    </w:p>
    <w:p w:rsidR="00726C4F" w:rsidRDefault="00726C4F" w:rsidP="00726C4F">
      <w:pPr>
        <w:tabs>
          <w:tab w:val="left" w:pos="900"/>
        </w:tabs>
        <w:spacing w:line="360" w:lineRule="auto"/>
        <w:ind w:firstLine="720"/>
        <w:jc w:val="both"/>
        <w:rPr>
          <w:sz w:val="28"/>
          <w:szCs w:val="28"/>
          <w:lang w:val="uk-UA"/>
        </w:rPr>
      </w:pPr>
      <w:r w:rsidRPr="00146637">
        <w:rPr>
          <w:b/>
          <w:sz w:val="28"/>
          <w:szCs w:val="28"/>
          <w:lang w:val="uk-UA"/>
        </w:rPr>
        <w:t xml:space="preserve">Апробація результатів дисертації. </w:t>
      </w:r>
      <w:r w:rsidRPr="00146637">
        <w:rPr>
          <w:sz w:val="28"/>
          <w:szCs w:val="28"/>
          <w:lang w:val="uk-UA"/>
        </w:rPr>
        <w:t>Основні положення дисертації були викладені та обговорені на</w:t>
      </w:r>
      <w:r>
        <w:rPr>
          <w:sz w:val="28"/>
          <w:szCs w:val="28"/>
          <w:lang w:val="uk-UA"/>
        </w:rPr>
        <w:t>:</w:t>
      </w:r>
      <w:r w:rsidRPr="00146637">
        <w:rPr>
          <w:sz w:val="28"/>
          <w:szCs w:val="28"/>
          <w:lang w:val="uk-UA"/>
        </w:rPr>
        <w:t xml:space="preserve"> ІІ Всеросійській науковій конференції з міжнародною участю «</w:t>
      </w:r>
      <w:r w:rsidRPr="00726C4F">
        <w:rPr>
          <w:sz w:val="28"/>
          <w:szCs w:val="28"/>
          <w:lang w:val="uk-UA"/>
        </w:rPr>
        <w:t>Клиническая гемостазиология и гемореология в сердечно-сосудистой хирургии</w:t>
      </w:r>
      <w:r w:rsidRPr="00146637">
        <w:rPr>
          <w:sz w:val="28"/>
          <w:szCs w:val="28"/>
          <w:lang w:val="uk-UA"/>
        </w:rPr>
        <w:t>» (Москва, 2005), ІХ Міжнародному меди</w:t>
      </w:r>
      <w:r w:rsidRPr="00146637">
        <w:rPr>
          <w:sz w:val="28"/>
          <w:szCs w:val="28"/>
          <w:lang w:val="uk-UA"/>
        </w:rPr>
        <w:t>ч</w:t>
      </w:r>
      <w:r w:rsidRPr="00146637">
        <w:rPr>
          <w:sz w:val="28"/>
          <w:szCs w:val="28"/>
          <w:lang w:val="uk-UA"/>
        </w:rPr>
        <w:t>ному конгресі студентів і молодих учених (Тернопіль, 2005), IV Національному конгресі геро</w:t>
      </w:r>
      <w:r w:rsidRPr="00146637">
        <w:rPr>
          <w:sz w:val="28"/>
          <w:szCs w:val="28"/>
          <w:lang w:val="uk-UA"/>
        </w:rPr>
        <w:t>н</w:t>
      </w:r>
      <w:r w:rsidRPr="00146637">
        <w:rPr>
          <w:sz w:val="28"/>
          <w:szCs w:val="28"/>
          <w:lang w:val="uk-UA"/>
        </w:rPr>
        <w:t>тологів і геріатрів України (Київ, 2005)</w:t>
      </w:r>
      <w:r>
        <w:rPr>
          <w:sz w:val="28"/>
          <w:szCs w:val="28"/>
          <w:lang w:val="uk-UA"/>
        </w:rPr>
        <w:t xml:space="preserve">; </w:t>
      </w:r>
      <w:r w:rsidRPr="0010284B">
        <w:rPr>
          <w:sz w:val="28"/>
          <w:szCs w:val="28"/>
          <w:lang w:val="uk-UA"/>
        </w:rPr>
        <w:t>науково-практичн</w:t>
      </w:r>
      <w:r>
        <w:rPr>
          <w:sz w:val="28"/>
          <w:szCs w:val="28"/>
          <w:lang w:val="uk-UA"/>
        </w:rPr>
        <w:t>ій</w:t>
      </w:r>
      <w:r w:rsidRPr="0010284B">
        <w:rPr>
          <w:sz w:val="28"/>
          <w:szCs w:val="28"/>
          <w:lang w:val="uk-UA"/>
        </w:rPr>
        <w:t xml:space="preserve"> конференції з міжнародною участю студентів, інтернів, магіс</w:t>
      </w:r>
      <w:r w:rsidRPr="0010284B">
        <w:rPr>
          <w:sz w:val="28"/>
          <w:szCs w:val="28"/>
          <w:lang w:val="uk-UA"/>
        </w:rPr>
        <w:t>т</w:t>
      </w:r>
      <w:r w:rsidRPr="0010284B">
        <w:rPr>
          <w:sz w:val="28"/>
          <w:szCs w:val="28"/>
          <w:lang w:val="uk-UA"/>
        </w:rPr>
        <w:t>рів, аспірантів та молодих вчених медичного факультету Ужгородського національного університету</w:t>
      </w:r>
      <w:r>
        <w:rPr>
          <w:sz w:val="28"/>
          <w:szCs w:val="28"/>
          <w:lang w:val="uk-UA"/>
        </w:rPr>
        <w:t xml:space="preserve"> (Ужгород, 2008),</w:t>
      </w:r>
      <w:r w:rsidRPr="0041518F">
        <w:rPr>
          <w:sz w:val="28"/>
          <w:lang w:val="uk-UA"/>
        </w:rPr>
        <w:t xml:space="preserve"> </w:t>
      </w:r>
      <w:r w:rsidRPr="009259D2">
        <w:rPr>
          <w:sz w:val="28"/>
          <w:lang w:val="uk-UA"/>
        </w:rPr>
        <w:t xml:space="preserve">а також на </w:t>
      </w:r>
      <w:r w:rsidRPr="009259D2">
        <w:rPr>
          <w:sz w:val="28"/>
          <w:lang w:val="uk-UA"/>
        </w:rPr>
        <w:lastRenderedPageBreak/>
        <w:t>засіданнях Луганського обласного товариства п</w:t>
      </w:r>
      <w:r w:rsidRPr="009259D2">
        <w:rPr>
          <w:sz w:val="28"/>
          <w:lang w:val="uk-UA"/>
        </w:rPr>
        <w:t>а</w:t>
      </w:r>
      <w:r w:rsidRPr="009259D2">
        <w:rPr>
          <w:sz w:val="28"/>
          <w:lang w:val="uk-UA"/>
        </w:rPr>
        <w:t>тофізіологів протягом 200</w:t>
      </w:r>
      <w:r>
        <w:rPr>
          <w:sz w:val="28"/>
          <w:lang w:val="uk-UA"/>
        </w:rPr>
        <w:t>5</w:t>
      </w:r>
      <w:r w:rsidRPr="009259D2">
        <w:rPr>
          <w:sz w:val="28"/>
          <w:lang w:val="uk-UA"/>
        </w:rPr>
        <w:t>-200</w:t>
      </w:r>
      <w:r>
        <w:rPr>
          <w:sz w:val="28"/>
          <w:lang w:val="uk-UA"/>
        </w:rPr>
        <w:t>8</w:t>
      </w:r>
      <w:r w:rsidRPr="009259D2">
        <w:rPr>
          <w:sz w:val="28"/>
          <w:lang w:val="uk-UA"/>
        </w:rPr>
        <w:t xml:space="preserve"> рр</w:t>
      </w:r>
      <w:r w:rsidRPr="00146637">
        <w:rPr>
          <w:sz w:val="28"/>
          <w:szCs w:val="28"/>
          <w:lang w:val="uk-UA"/>
        </w:rPr>
        <w:t>.</w:t>
      </w:r>
    </w:p>
    <w:p w:rsidR="00726C4F" w:rsidRPr="0003499A" w:rsidRDefault="00726C4F" w:rsidP="00726C4F">
      <w:pPr>
        <w:tabs>
          <w:tab w:val="left" w:pos="900"/>
        </w:tabs>
        <w:spacing w:line="360" w:lineRule="auto"/>
        <w:ind w:firstLine="720"/>
        <w:jc w:val="both"/>
        <w:rPr>
          <w:b/>
          <w:spacing w:val="-2"/>
          <w:sz w:val="28"/>
          <w:szCs w:val="28"/>
          <w:lang w:val="uk-UA"/>
        </w:rPr>
      </w:pPr>
      <w:r w:rsidRPr="00146637">
        <w:rPr>
          <w:b/>
          <w:sz w:val="28"/>
          <w:szCs w:val="28"/>
          <w:lang w:val="uk-UA"/>
        </w:rPr>
        <w:t xml:space="preserve">Публікації. </w:t>
      </w:r>
      <w:r w:rsidRPr="009259D2">
        <w:rPr>
          <w:sz w:val="28"/>
          <w:lang w:val="uk-UA"/>
        </w:rPr>
        <w:t xml:space="preserve">За матеріалами дисертації опубліковано </w:t>
      </w:r>
      <w:r>
        <w:rPr>
          <w:sz w:val="28"/>
          <w:lang w:val="uk-UA"/>
        </w:rPr>
        <w:t>9</w:t>
      </w:r>
      <w:r w:rsidRPr="009259D2">
        <w:rPr>
          <w:sz w:val="28"/>
          <w:lang w:val="uk-UA"/>
        </w:rPr>
        <w:t xml:space="preserve"> наукових ст</w:t>
      </w:r>
      <w:r w:rsidRPr="009259D2">
        <w:rPr>
          <w:sz w:val="28"/>
          <w:lang w:val="uk-UA"/>
        </w:rPr>
        <w:t>а</w:t>
      </w:r>
      <w:r w:rsidRPr="009259D2">
        <w:rPr>
          <w:sz w:val="28"/>
          <w:lang w:val="uk-UA"/>
        </w:rPr>
        <w:t>тей в часописах та збірках, які відповідають вимогам ВАК України та н</w:t>
      </w:r>
      <w:r w:rsidRPr="009259D2">
        <w:rPr>
          <w:sz w:val="28"/>
          <w:lang w:val="uk-UA"/>
        </w:rPr>
        <w:t>а</w:t>
      </w:r>
      <w:r w:rsidRPr="009259D2">
        <w:rPr>
          <w:sz w:val="28"/>
          <w:lang w:val="uk-UA"/>
        </w:rPr>
        <w:t xml:space="preserve">друковані згідно вимог, викладених в пункті 3 Постанови ВАК України від 15 січня 2003 р. за № 7-05/1, та </w:t>
      </w:r>
      <w:r>
        <w:rPr>
          <w:sz w:val="28"/>
          <w:lang w:val="uk-UA"/>
        </w:rPr>
        <w:t>4</w:t>
      </w:r>
      <w:r w:rsidRPr="009259D2">
        <w:rPr>
          <w:sz w:val="28"/>
          <w:lang w:val="uk-UA"/>
        </w:rPr>
        <w:t xml:space="preserve"> тез</w:t>
      </w:r>
      <w:r>
        <w:rPr>
          <w:sz w:val="28"/>
          <w:lang w:val="uk-UA"/>
        </w:rPr>
        <w:t>, отриманий 1 патент на винахід</w:t>
      </w:r>
      <w:r w:rsidRPr="00146637">
        <w:rPr>
          <w:sz w:val="28"/>
          <w:szCs w:val="28"/>
          <w:lang w:val="uk-UA"/>
        </w:rPr>
        <w:t>.</w:t>
      </w:r>
    </w:p>
    <w:p w:rsidR="00726C4F" w:rsidRPr="00595E2E" w:rsidRDefault="00726C4F" w:rsidP="00726C4F">
      <w:pPr>
        <w:pStyle w:val="Normal7"/>
        <w:shd w:val="clear" w:color="auto" w:fill="FFFFFF"/>
        <w:spacing w:line="360" w:lineRule="auto"/>
        <w:jc w:val="center"/>
        <w:rPr>
          <w:b w:val="0"/>
          <w:sz w:val="28"/>
          <w:lang w:val="uk-UA"/>
        </w:rPr>
      </w:pPr>
    </w:p>
    <w:p w:rsidR="00726C4F" w:rsidRPr="00A07C11" w:rsidRDefault="00726C4F" w:rsidP="00726C4F">
      <w:pPr>
        <w:jc w:val="center"/>
        <w:rPr>
          <w:b/>
          <w:sz w:val="28"/>
          <w:szCs w:val="28"/>
          <w:lang w:val="uk-UA"/>
        </w:rPr>
      </w:pPr>
      <w:r w:rsidRPr="00A07C11">
        <w:rPr>
          <w:b/>
          <w:sz w:val="28"/>
          <w:szCs w:val="28"/>
          <w:lang w:val="uk-UA"/>
        </w:rPr>
        <w:t>ВИСНОВКИ</w:t>
      </w:r>
    </w:p>
    <w:p w:rsidR="00726C4F" w:rsidRDefault="00726C4F" w:rsidP="00726C4F">
      <w:pPr>
        <w:rPr>
          <w:sz w:val="28"/>
          <w:szCs w:val="28"/>
          <w:lang w:val="uk-UA"/>
        </w:rPr>
      </w:pPr>
    </w:p>
    <w:p w:rsidR="00726C4F" w:rsidRDefault="00726C4F" w:rsidP="00726C4F">
      <w:pPr>
        <w:rPr>
          <w:sz w:val="28"/>
          <w:szCs w:val="28"/>
          <w:lang w:val="uk-UA"/>
        </w:rPr>
      </w:pPr>
    </w:p>
    <w:p w:rsidR="00726C4F" w:rsidRDefault="00726C4F" w:rsidP="00726C4F">
      <w:pPr>
        <w:rPr>
          <w:sz w:val="28"/>
          <w:szCs w:val="28"/>
          <w:lang w:val="uk-UA"/>
        </w:rPr>
      </w:pPr>
    </w:p>
    <w:p w:rsidR="00726C4F" w:rsidRDefault="00726C4F" w:rsidP="00726C4F">
      <w:pPr>
        <w:spacing w:line="360" w:lineRule="auto"/>
        <w:ind w:firstLine="709"/>
        <w:jc w:val="both"/>
        <w:rPr>
          <w:sz w:val="28"/>
          <w:szCs w:val="28"/>
          <w:lang w:val="uk-UA"/>
        </w:rPr>
      </w:pPr>
      <w:r w:rsidRPr="003E1D4C">
        <w:rPr>
          <w:snapToGrid w:val="0"/>
          <w:sz w:val="28"/>
          <w:szCs w:val="28"/>
          <w:lang w:val="uk-UA"/>
        </w:rPr>
        <w:t xml:space="preserve">У дисертації наведено теоретичне обґрунтування </w:t>
      </w:r>
      <w:r w:rsidRPr="003E1D4C">
        <w:rPr>
          <w:sz w:val="28"/>
          <w:szCs w:val="28"/>
          <w:lang w:val="uk-UA"/>
        </w:rPr>
        <w:t xml:space="preserve">ролі метаболічних, імунних факторів паротидної слини та </w:t>
      </w:r>
      <w:r>
        <w:rPr>
          <w:sz w:val="28"/>
          <w:szCs w:val="28"/>
          <w:lang w:val="uk-UA"/>
        </w:rPr>
        <w:t xml:space="preserve">факторів, які сприяють </w:t>
      </w:r>
      <w:r w:rsidRPr="003E1D4C">
        <w:rPr>
          <w:sz w:val="28"/>
          <w:szCs w:val="28"/>
          <w:lang w:val="uk-UA"/>
        </w:rPr>
        <w:t>бактеріал</w:t>
      </w:r>
      <w:r w:rsidRPr="003E1D4C">
        <w:rPr>
          <w:sz w:val="28"/>
          <w:szCs w:val="28"/>
          <w:lang w:val="uk-UA"/>
        </w:rPr>
        <w:t>ь</w:t>
      </w:r>
      <w:r w:rsidRPr="003E1D4C">
        <w:rPr>
          <w:sz w:val="28"/>
          <w:szCs w:val="28"/>
          <w:lang w:val="uk-UA"/>
        </w:rPr>
        <w:t>н</w:t>
      </w:r>
      <w:r>
        <w:rPr>
          <w:sz w:val="28"/>
          <w:szCs w:val="28"/>
          <w:lang w:val="uk-UA"/>
        </w:rPr>
        <w:t>ій</w:t>
      </w:r>
      <w:r w:rsidRPr="003E1D4C">
        <w:rPr>
          <w:sz w:val="28"/>
          <w:szCs w:val="28"/>
          <w:lang w:val="uk-UA"/>
        </w:rPr>
        <w:t xml:space="preserve"> персистенції</w:t>
      </w:r>
      <w:r>
        <w:rPr>
          <w:sz w:val="28"/>
          <w:szCs w:val="28"/>
          <w:lang w:val="uk-UA"/>
        </w:rPr>
        <w:t xml:space="preserve"> в каріозних порожнинах,</w:t>
      </w:r>
      <w:r w:rsidRPr="003E1D4C">
        <w:rPr>
          <w:sz w:val="28"/>
          <w:szCs w:val="28"/>
          <w:lang w:val="uk-UA"/>
        </w:rPr>
        <w:t xml:space="preserve"> в патогенезі карієсу у дітей 5-15 років.</w:t>
      </w:r>
    </w:p>
    <w:p w:rsidR="00726C4F" w:rsidRDefault="00726C4F" w:rsidP="00BE2A68">
      <w:pPr>
        <w:numPr>
          <w:ilvl w:val="0"/>
          <w:numId w:val="67"/>
        </w:numPr>
        <w:suppressAutoHyphens w:val="0"/>
        <w:spacing w:line="360" w:lineRule="auto"/>
        <w:jc w:val="both"/>
        <w:rPr>
          <w:sz w:val="28"/>
          <w:szCs w:val="28"/>
          <w:lang w:val="uk-UA"/>
        </w:rPr>
      </w:pPr>
      <w:r>
        <w:rPr>
          <w:sz w:val="28"/>
          <w:szCs w:val="28"/>
          <w:lang w:val="uk-UA"/>
        </w:rPr>
        <w:t>Інтенсивність паротидної салівації зі збільшенням віку як в здорових, так і в хворих на карієс дітей знижується: вона є в 2 рази вищою у п’ятирічних дітей порівняно з п’ятнадцятирічними. У дітей, хворих на карієс, інтенсивність паротидної салівації є на 9-12 % нижчою, ніж в здорових. Не виявлено асиметрії швидкості салівації лівої та правої п</w:t>
      </w:r>
      <w:r>
        <w:rPr>
          <w:sz w:val="28"/>
          <w:szCs w:val="28"/>
          <w:lang w:val="uk-UA"/>
        </w:rPr>
        <w:t>а</w:t>
      </w:r>
      <w:r>
        <w:rPr>
          <w:sz w:val="28"/>
          <w:szCs w:val="28"/>
          <w:lang w:val="uk-UA"/>
        </w:rPr>
        <w:t xml:space="preserve">ротидних залоз у здорових та хворих на карієс дітей різного віку. </w:t>
      </w:r>
    </w:p>
    <w:p w:rsidR="00726C4F" w:rsidRDefault="00726C4F" w:rsidP="00BE2A68">
      <w:pPr>
        <w:numPr>
          <w:ilvl w:val="0"/>
          <w:numId w:val="67"/>
        </w:numPr>
        <w:suppressAutoHyphens w:val="0"/>
        <w:spacing w:line="360" w:lineRule="auto"/>
        <w:jc w:val="both"/>
        <w:rPr>
          <w:sz w:val="28"/>
          <w:szCs w:val="28"/>
          <w:lang w:val="uk-UA"/>
        </w:rPr>
      </w:pPr>
      <w:r>
        <w:rPr>
          <w:sz w:val="28"/>
          <w:szCs w:val="28"/>
          <w:lang w:val="uk-UA"/>
        </w:rPr>
        <w:t>Окислювально-антиокислювальна активність паротидної слини зал</w:t>
      </w:r>
      <w:r>
        <w:rPr>
          <w:sz w:val="28"/>
          <w:szCs w:val="28"/>
          <w:lang w:val="uk-UA"/>
        </w:rPr>
        <w:t>е</w:t>
      </w:r>
      <w:r>
        <w:rPr>
          <w:sz w:val="28"/>
          <w:szCs w:val="28"/>
          <w:lang w:val="uk-UA"/>
        </w:rPr>
        <w:t>жить як від стану здоров’я ротової порожнини, так і від віку дітей. П</w:t>
      </w:r>
      <w:r>
        <w:rPr>
          <w:sz w:val="28"/>
          <w:szCs w:val="28"/>
          <w:lang w:val="uk-UA"/>
        </w:rPr>
        <w:t>а</w:t>
      </w:r>
      <w:r>
        <w:rPr>
          <w:sz w:val="28"/>
          <w:szCs w:val="28"/>
          <w:lang w:val="uk-UA"/>
        </w:rPr>
        <w:t>ротидна слина здорових дітей характеризується стабільним переважа</w:t>
      </w:r>
      <w:r>
        <w:rPr>
          <w:sz w:val="28"/>
          <w:szCs w:val="28"/>
          <w:lang w:val="uk-UA"/>
        </w:rPr>
        <w:t>н</w:t>
      </w:r>
      <w:r>
        <w:rPr>
          <w:sz w:val="28"/>
          <w:szCs w:val="28"/>
          <w:lang w:val="uk-UA"/>
        </w:rPr>
        <w:t>ням в ній антиокислювальних властивостей, тоді як в дітей, хворих на карієс, реєструють посилення окислювальних та зменшення антиоки</w:t>
      </w:r>
      <w:r>
        <w:rPr>
          <w:sz w:val="28"/>
          <w:szCs w:val="28"/>
          <w:lang w:val="uk-UA"/>
        </w:rPr>
        <w:t>с</w:t>
      </w:r>
      <w:r>
        <w:rPr>
          <w:sz w:val="28"/>
          <w:szCs w:val="28"/>
          <w:lang w:val="uk-UA"/>
        </w:rPr>
        <w:t>лювальних властивостей. Незалежно від стану здоров’я ротової поро</w:t>
      </w:r>
      <w:r>
        <w:rPr>
          <w:sz w:val="28"/>
          <w:szCs w:val="28"/>
          <w:lang w:val="uk-UA"/>
        </w:rPr>
        <w:t>ж</w:t>
      </w:r>
      <w:r>
        <w:rPr>
          <w:sz w:val="28"/>
          <w:szCs w:val="28"/>
          <w:lang w:val="uk-UA"/>
        </w:rPr>
        <w:t>нини, активність процесів ПОЛ/АОЗ в паротидній слині зі збільшенням віку дітей інтенсифікується, що має прояв у збільшенні вмісту ГПЛ, ДК та МДА, а також активності каталази та СОД, максимальному у п’ятнадцятирічних дітей. Частка продуктів ПОЛ та активність ферме</w:t>
      </w:r>
      <w:r>
        <w:rPr>
          <w:sz w:val="28"/>
          <w:szCs w:val="28"/>
          <w:lang w:val="uk-UA"/>
        </w:rPr>
        <w:t>н</w:t>
      </w:r>
      <w:r>
        <w:rPr>
          <w:sz w:val="28"/>
          <w:szCs w:val="28"/>
          <w:lang w:val="uk-UA"/>
        </w:rPr>
        <w:t>тів АОЗ на 1 мл ротової порожнини зі збільшенням віку дітей зниж</w:t>
      </w:r>
      <w:r>
        <w:rPr>
          <w:sz w:val="28"/>
          <w:szCs w:val="28"/>
          <w:lang w:val="uk-UA"/>
        </w:rPr>
        <w:t>у</w:t>
      </w:r>
      <w:r>
        <w:rPr>
          <w:sz w:val="28"/>
          <w:szCs w:val="28"/>
          <w:lang w:val="uk-UA"/>
        </w:rPr>
        <w:t xml:space="preserve">ються. Асиметрії вмісту продуктів ПОЛ та активності ферментів </w:t>
      </w:r>
      <w:r>
        <w:rPr>
          <w:sz w:val="28"/>
          <w:szCs w:val="28"/>
          <w:lang w:val="uk-UA"/>
        </w:rPr>
        <w:lastRenderedPageBreak/>
        <w:t>сист</w:t>
      </w:r>
      <w:r>
        <w:rPr>
          <w:sz w:val="28"/>
          <w:szCs w:val="28"/>
          <w:lang w:val="uk-UA"/>
        </w:rPr>
        <w:t>е</w:t>
      </w:r>
      <w:r>
        <w:rPr>
          <w:sz w:val="28"/>
          <w:szCs w:val="28"/>
          <w:lang w:val="uk-UA"/>
        </w:rPr>
        <w:t>ми АОЗ в слині лівої та правої паротидних залоз в залежності від віку дітей та ст</w:t>
      </w:r>
      <w:r>
        <w:rPr>
          <w:sz w:val="28"/>
          <w:szCs w:val="28"/>
          <w:lang w:val="uk-UA"/>
        </w:rPr>
        <w:t>а</w:t>
      </w:r>
      <w:r>
        <w:rPr>
          <w:sz w:val="28"/>
          <w:szCs w:val="28"/>
          <w:lang w:val="uk-UA"/>
        </w:rPr>
        <w:t>ну здоров’я ротової порожнини не виявлено.</w:t>
      </w:r>
    </w:p>
    <w:p w:rsidR="00726C4F" w:rsidRDefault="00726C4F" w:rsidP="00BE2A68">
      <w:pPr>
        <w:numPr>
          <w:ilvl w:val="0"/>
          <w:numId w:val="67"/>
        </w:numPr>
        <w:suppressAutoHyphens w:val="0"/>
        <w:spacing w:line="360" w:lineRule="auto"/>
        <w:jc w:val="both"/>
        <w:rPr>
          <w:sz w:val="28"/>
          <w:szCs w:val="28"/>
          <w:lang w:val="uk-UA"/>
        </w:rPr>
      </w:pPr>
      <w:r>
        <w:rPr>
          <w:sz w:val="28"/>
          <w:szCs w:val="28"/>
          <w:lang w:val="uk-UA"/>
        </w:rPr>
        <w:t>Слина паротидних залоз суттєво впливає як на коагуляційну, так і на фібринолітичну ланку системи гемостазу, що має прояв у посиленні першої та ослабленні останньої. Активуюча дія паротидної слини на к</w:t>
      </w:r>
      <w:r>
        <w:rPr>
          <w:sz w:val="28"/>
          <w:szCs w:val="28"/>
          <w:lang w:val="uk-UA"/>
        </w:rPr>
        <w:t>о</w:t>
      </w:r>
      <w:r>
        <w:rPr>
          <w:sz w:val="28"/>
          <w:szCs w:val="28"/>
          <w:lang w:val="uk-UA"/>
        </w:rPr>
        <w:t>агуляційну ланку має прояв у збільшенні часу рекальцифікації плазми крові та в скороченні тромбінового часу, що є найбільш вираженим в дітей, хворих на карієс, особливо в тринадцяти-п’ятнадцятирічних. Вплив п</w:t>
      </w:r>
      <w:r>
        <w:rPr>
          <w:sz w:val="28"/>
          <w:szCs w:val="28"/>
          <w:lang w:val="uk-UA"/>
        </w:rPr>
        <w:t>а</w:t>
      </w:r>
      <w:r>
        <w:rPr>
          <w:sz w:val="28"/>
          <w:szCs w:val="28"/>
          <w:lang w:val="uk-UA"/>
        </w:rPr>
        <w:t>ротидної слини на фібринолітичну ланку не залежить від віку дітей та має прояв у збільшенні часу фібринолізу та в зниженні акти</w:t>
      </w:r>
      <w:r>
        <w:rPr>
          <w:sz w:val="28"/>
          <w:szCs w:val="28"/>
          <w:lang w:val="uk-UA"/>
        </w:rPr>
        <w:t>в</w:t>
      </w:r>
      <w:r>
        <w:rPr>
          <w:sz w:val="28"/>
          <w:szCs w:val="28"/>
          <w:lang w:val="uk-UA"/>
        </w:rPr>
        <w:t>ності активатора плазміногену. Найбільше подовження часу фібринолізу та зн</w:t>
      </w:r>
      <w:r>
        <w:rPr>
          <w:sz w:val="28"/>
          <w:szCs w:val="28"/>
          <w:lang w:val="uk-UA"/>
        </w:rPr>
        <w:t>и</w:t>
      </w:r>
      <w:r>
        <w:rPr>
          <w:sz w:val="28"/>
          <w:szCs w:val="28"/>
          <w:lang w:val="uk-UA"/>
        </w:rPr>
        <w:t xml:space="preserve">ження активності активатора плазміноген спостерігали в дітей, хворих на карієс. </w:t>
      </w:r>
    </w:p>
    <w:p w:rsidR="00726C4F" w:rsidRDefault="00726C4F" w:rsidP="00BE2A68">
      <w:pPr>
        <w:numPr>
          <w:ilvl w:val="0"/>
          <w:numId w:val="67"/>
        </w:numPr>
        <w:suppressAutoHyphens w:val="0"/>
        <w:spacing w:line="360" w:lineRule="auto"/>
        <w:jc w:val="both"/>
        <w:rPr>
          <w:sz w:val="28"/>
          <w:szCs w:val="28"/>
          <w:lang w:val="uk-UA"/>
        </w:rPr>
      </w:pPr>
      <w:r>
        <w:rPr>
          <w:sz w:val="28"/>
          <w:szCs w:val="28"/>
          <w:lang w:val="uk-UA"/>
        </w:rPr>
        <w:t>Вміст в паротидній слині клітинних та гуморальних факторів імунітету залежить як від віку дітей, так і від стану здоров’я ротової порожнини. Зі збільшенням віку у здорових та хворих на карієс дітей в одиниці об’єму паротидної слини кількість нейтрофілів та лімфоцитів знижуєт</w:t>
      </w:r>
      <w:r>
        <w:rPr>
          <w:sz w:val="28"/>
          <w:szCs w:val="28"/>
          <w:lang w:val="uk-UA"/>
        </w:rPr>
        <w:t>ь</w:t>
      </w:r>
      <w:r>
        <w:rPr>
          <w:sz w:val="28"/>
          <w:szCs w:val="28"/>
          <w:lang w:val="uk-UA"/>
        </w:rPr>
        <w:t xml:space="preserve">ся, в вміст </w:t>
      </w:r>
      <w:r>
        <w:rPr>
          <w:sz w:val="28"/>
          <w:szCs w:val="28"/>
          <w:lang w:val="en-US"/>
        </w:rPr>
        <w:t>sIg</w:t>
      </w:r>
      <w:r w:rsidRPr="00B31021">
        <w:rPr>
          <w:sz w:val="28"/>
          <w:szCs w:val="28"/>
          <w:lang w:val="uk-UA"/>
        </w:rPr>
        <w:t xml:space="preserve"> </w:t>
      </w:r>
      <w:r>
        <w:rPr>
          <w:sz w:val="28"/>
          <w:szCs w:val="28"/>
          <w:lang w:val="uk-UA"/>
        </w:rPr>
        <w:t>А та лізоциму – збільшується. В паротидній слині дітей, хворих на карієс, має місце недостатність клітинних та гуморальних ф</w:t>
      </w:r>
      <w:r>
        <w:rPr>
          <w:sz w:val="28"/>
          <w:szCs w:val="28"/>
          <w:lang w:val="uk-UA"/>
        </w:rPr>
        <w:t>а</w:t>
      </w:r>
      <w:r>
        <w:rPr>
          <w:sz w:val="28"/>
          <w:szCs w:val="28"/>
          <w:lang w:val="uk-UA"/>
        </w:rPr>
        <w:t>кторів імунітету, що має прояв у більш низьких рівнях нейтрофілів, л</w:t>
      </w:r>
      <w:r>
        <w:rPr>
          <w:sz w:val="28"/>
          <w:szCs w:val="28"/>
          <w:lang w:val="uk-UA"/>
        </w:rPr>
        <w:t>і</w:t>
      </w:r>
      <w:r>
        <w:rPr>
          <w:sz w:val="28"/>
          <w:szCs w:val="28"/>
          <w:lang w:val="uk-UA"/>
        </w:rPr>
        <w:t xml:space="preserve">мфоцитів, моноцитів, </w:t>
      </w:r>
      <w:r>
        <w:rPr>
          <w:sz w:val="28"/>
          <w:szCs w:val="28"/>
          <w:lang w:val="en-US"/>
        </w:rPr>
        <w:t>sIg</w:t>
      </w:r>
      <w:r>
        <w:rPr>
          <w:sz w:val="28"/>
          <w:szCs w:val="28"/>
          <w:lang w:val="uk-UA"/>
        </w:rPr>
        <w:t xml:space="preserve"> А та лізоциму, а також у більш низькій фаг</w:t>
      </w:r>
      <w:r>
        <w:rPr>
          <w:sz w:val="28"/>
          <w:szCs w:val="28"/>
          <w:lang w:val="uk-UA"/>
        </w:rPr>
        <w:t>о</w:t>
      </w:r>
      <w:r>
        <w:rPr>
          <w:sz w:val="28"/>
          <w:szCs w:val="28"/>
          <w:lang w:val="uk-UA"/>
        </w:rPr>
        <w:t>цитарній активності нейтрофілів при збільшенні активності мієлоперо</w:t>
      </w:r>
      <w:r>
        <w:rPr>
          <w:sz w:val="28"/>
          <w:szCs w:val="28"/>
          <w:lang w:val="uk-UA"/>
        </w:rPr>
        <w:t>к</w:t>
      </w:r>
      <w:r>
        <w:rPr>
          <w:sz w:val="28"/>
          <w:szCs w:val="28"/>
          <w:lang w:val="uk-UA"/>
        </w:rPr>
        <w:t>сидази та лужної фосфатази. Зі збільшенням віку дітей кількість кліти</w:t>
      </w:r>
      <w:r>
        <w:rPr>
          <w:sz w:val="28"/>
          <w:szCs w:val="28"/>
          <w:lang w:val="uk-UA"/>
        </w:rPr>
        <w:t>н</w:t>
      </w:r>
      <w:r>
        <w:rPr>
          <w:sz w:val="28"/>
          <w:szCs w:val="28"/>
          <w:lang w:val="uk-UA"/>
        </w:rPr>
        <w:t>них та гуморальних факторів імунітету на одиницю об’єму ротової порожнини знижується, більш виражено – у дітей, хворих на карієс. Асиметрії вмі</w:t>
      </w:r>
      <w:r>
        <w:rPr>
          <w:sz w:val="28"/>
          <w:szCs w:val="28"/>
          <w:lang w:val="uk-UA"/>
        </w:rPr>
        <w:t>с</w:t>
      </w:r>
      <w:r>
        <w:rPr>
          <w:sz w:val="28"/>
          <w:szCs w:val="28"/>
          <w:lang w:val="uk-UA"/>
        </w:rPr>
        <w:t>ту клітинних та гуморальних факторів імунітету в слині лівої та правої паротидної залоз дітей різного віку з різним станом здоров’я ротової п</w:t>
      </w:r>
      <w:r>
        <w:rPr>
          <w:sz w:val="28"/>
          <w:szCs w:val="28"/>
          <w:lang w:val="uk-UA"/>
        </w:rPr>
        <w:t>о</w:t>
      </w:r>
      <w:r>
        <w:rPr>
          <w:sz w:val="28"/>
          <w:szCs w:val="28"/>
          <w:lang w:val="uk-UA"/>
        </w:rPr>
        <w:t xml:space="preserve">рожнини не виявлено. </w:t>
      </w:r>
    </w:p>
    <w:p w:rsidR="00726C4F" w:rsidRPr="003E1D4C" w:rsidRDefault="00726C4F" w:rsidP="00BE2A68">
      <w:pPr>
        <w:numPr>
          <w:ilvl w:val="0"/>
          <w:numId w:val="67"/>
        </w:numPr>
        <w:suppressAutoHyphens w:val="0"/>
        <w:spacing w:line="360" w:lineRule="auto"/>
        <w:jc w:val="both"/>
        <w:rPr>
          <w:sz w:val="28"/>
          <w:szCs w:val="28"/>
          <w:lang w:val="uk-UA"/>
        </w:rPr>
      </w:pPr>
      <w:r>
        <w:rPr>
          <w:sz w:val="28"/>
          <w:szCs w:val="28"/>
          <w:lang w:val="uk-UA"/>
        </w:rPr>
        <w:t>В загальній видовій структурі бактерій, виділених з каріозних поро</w:t>
      </w:r>
      <w:r>
        <w:rPr>
          <w:sz w:val="28"/>
          <w:szCs w:val="28"/>
          <w:lang w:val="uk-UA"/>
        </w:rPr>
        <w:t>ж</w:t>
      </w:r>
      <w:r>
        <w:rPr>
          <w:sz w:val="28"/>
          <w:szCs w:val="28"/>
          <w:lang w:val="uk-UA"/>
        </w:rPr>
        <w:t xml:space="preserve">нин, частка </w:t>
      </w:r>
      <w:r w:rsidRPr="004D286A">
        <w:rPr>
          <w:i/>
          <w:sz w:val="28"/>
          <w:szCs w:val="28"/>
          <w:lang w:val="en-US"/>
        </w:rPr>
        <w:t>Streptococcus</w:t>
      </w:r>
      <w:r w:rsidRPr="004D286A">
        <w:rPr>
          <w:i/>
          <w:sz w:val="28"/>
          <w:szCs w:val="28"/>
          <w:lang w:val="uk-UA"/>
        </w:rPr>
        <w:t xml:space="preserve"> </w:t>
      </w:r>
      <w:r w:rsidRPr="004D286A">
        <w:rPr>
          <w:i/>
          <w:sz w:val="28"/>
          <w:szCs w:val="28"/>
          <w:lang w:val="en-US"/>
        </w:rPr>
        <w:t>mutans</w:t>
      </w:r>
      <w:r>
        <w:rPr>
          <w:sz w:val="28"/>
          <w:szCs w:val="28"/>
          <w:lang w:val="uk-UA"/>
        </w:rPr>
        <w:t xml:space="preserve"> склала 13,7 %</w:t>
      </w:r>
      <w:r w:rsidRPr="009E52E6">
        <w:rPr>
          <w:sz w:val="28"/>
          <w:szCs w:val="28"/>
          <w:lang w:val="uk-UA"/>
        </w:rPr>
        <w:t xml:space="preserve">, </w:t>
      </w:r>
      <w:r w:rsidRPr="003B1BDE">
        <w:rPr>
          <w:sz w:val="28"/>
          <w:szCs w:val="28"/>
          <w:lang w:val="uk-UA"/>
        </w:rPr>
        <w:t xml:space="preserve">частка </w:t>
      </w:r>
      <w:r w:rsidRPr="003B1BDE">
        <w:rPr>
          <w:i/>
          <w:sz w:val="28"/>
          <w:szCs w:val="28"/>
          <w:lang w:val="en-US"/>
        </w:rPr>
        <w:t>Streptococcus</w:t>
      </w:r>
      <w:r w:rsidRPr="003B1BDE">
        <w:rPr>
          <w:i/>
          <w:sz w:val="28"/>
          <w:szCs w:val="28"/>
          <w:lang w:val="uk-UA"/>
        </w:rPr>
        <w:t xml:space="preserve"> </w:t>
      </w:r>
      <w:r w:rsidRPr="003B1BDE">
        <w:rPr>
          <w:i/>
          <w:sz w:val="28"/>
          <w:szCs w:val="28"/>
          <w:lang w:val="en-US"/>
        </w:rPr>
        <w:t>sa</w:t>
      </w:r>
      <w:r w:rsidRPr="003B1BDE">
        <w:rPr>
          <w:i/>
          <w:sz w:val="28"/>
          <w:szCs w:val="28"/>
          <w:lang w:val="en-US"/>
        </w:rPr>
        <w:t>l</w:t>
      </w:r>
      <w:r w:rsidRPr="003B1BDE">
        <w:rPr>
          <w:i/>
          <w:sz w:val="28"/>
          <w:szCs w:val="28"/>
          <w:lang w:val="en-US"/>
        </w:rPr>
        <w:t>ivarius</w:t>
      </w:r>
      <w:r w:rsidRPr="003B1BDE">
        <w:rPr>
          <w:sz w:val="28"/>
          <w:szCs w:val="28"/>
          <w:lang w:val="uk-UA"/>
        </w:rPr>
        <w:t xml:space="preserve"> – 12,7 %, </w:t>
      </w:r>
      <w:r w:rsidRPr="003B1BDE">
        <w:rPr>
          <w:i/>
          <w:sz w:val="28"/>
          <w:szCs w:val="28"/>
          <w:lang w:val="en-US"/>
        </w:rPr>
        <w:t>Streptococcus</w:t>
      </w:r>
      <w:r w:rsidRPr="003B1BDE">
        <w:rPr>
          <w:i/>
          <w:sz w:val="28"/>
          <w:szCs w:val="28"/>
          <w:lang w:val="uk-UA"/>
        </w:rPr>
        <w:t xml:space="preserve"> </w:t>
      </w:r>
      <w:r w:rsidRPr="003B1BDE">
        <w:rPr>
          <w:i/>
          <w:sz w:val="28"/>
          <w:szCs w:val="28"/>
          <w:lang w:val="en-US"/>
        </w:rPr>
        <w:t>oralis</w:t>
      </w:r>
      <w:r w:rsidRPr="003B1BDE">
        <w:rPr>
          <w:sz w:val="28"/>
          <w:szCs w:val="28"/>
          <w:lang w:val="uk-UA"/>
        </w:rPr>
        <w:t xml:space="preserve"> – 13,4 %,</w:t>
      </w:r>
      <w:r w:rsidRPr="003B1BDE">
        <w:rPr>
          <w:i/>
          <w:sz w:val="28"/>
          <w:szCs w:val="28"/>
          <w:lang w:val="uk-UA"/>
        </w:rPr>
        <w:t xml:space="preserve"> </w:t>
      </w:r>
      <w:r w:rsidRPr="003B1BDE">
        <w:rPr>
          <w:i/>
          <w:sz w:val="28"/>
          <w:szCs w:val="28"/>
          <w:lang w:val="en-US"/>
        </w:rPr>
        <w:t>Staphylococcus</w:t>
      </w:r>
      <w:r w:rsidRPr="003B1BDE">
        <w:rPr>
          <w:i/>
          <w:sz w:val="28"/>
          <w:szCs w:val="28"/>
          <w:lang w:val="uk-UA"/>
        </w:rPr>
        <w:t xml:space="preserve"> </w:t>
      </w:r>
      <w:r w:rsidRPr="003B1BDE">
        <w:rPr>
          <w:i/>
          <w:sz w:val="28"/>
          <w:szCs w:val="28"/>
          <w:lang w:val="en-US"/>
        </w:rPr>
        <w:t>epide</w:t>
      </w:r>
      <w:r w:rsidRPr="003B1BDE">
        <w:rPr>
          <w:i/>
          <w:sz w:val="28"/>
          <w:szCs w:val="28"/>
          <w:lang w:val="en-US"/>
        </w:rPr>
        <w:t>r</w:t>
      </w:r>
      <w:r w:rsidRPr="003B1BDE">
        <w:rPr>
          <w:i/>
          <w:sz w:val="28"/>
          <w:szCs w:val="28"/>
          <w:lang w:val="en-US"/>
        </w:rPr>
        <w:t>midis</w:t>
      </w:r>
      <w:r w:rsidRPr="003B1BDE">
        <w:rPr>
          <w:sz w:val="28"/>
          <w:szCs w:val="28"/>
          <w:lang w:val="uk-UA"/>
        </w:rPr>
        <w:t xml:space="preserve"> – 10,3 %, </w:t>
      </w:r>
      <w:r w:rsidRPr="003B1BDE">
        <w:rPr>
          <w:i/>
          <w:sz w:val="28"/>
          <w:szCs w:val="28"/>
          <w:lang w:val="en-US"/>
        </w:rPr>
        <w:t>Stomatococcus</w:t>
      </w:r>
      <w:r w:rsidRPr="003B1BDE">
        <w:rPr>
          <w:i/>
          <w:sz w:val="28"/>
          <w:szCs w:val="28"/>
          <w:lang w:val="uk-UA"/>
        </w:rPr>
        <w:t xml:space="preserve"> </w:t>
      </w:r>
      <w:r w:rsidRPr="003B1BDE">
        <w:rPr>
          <w:i/>
          <w:sz w:val="28"/>
          <w:szCs w:val="28"/>
          <w:lang w:val="en-US"/>
        </w:rPr>
        <w:t>mucilaginosus</w:t>
      </w:r>
      <w:r w:rsidRPr="003B1BDE">
        <w:rPr>
          <w:sz w:val="28"/>
          <w:szCs w:val="28"/>
          <w:lang w:val="uk-UA"/>
        </w:rPr>
        <w:t xml:space="preserve"> – 6,2 %, </w:t>
      </w:r>
      <w:r w:rsidRPr="009F09FC">
        <w:rPr>
          <w:i/>
          <w:sz w:val="28"/>
          <w:szCs w:val="28"/>
          <w:lang w:val="en-US"/>
        </w:rPr>
        <w:t>Peptococcus</w:t>
      </w:r>
      <w:r w:rsidRPr="009F09FC">
        <w:rPr>
          <w:i/>
          <w:sz w:val="28"/>
          <w:szCs w:val="28"/>
          <w:lang w:val="uk-UA"/>
        </w:rPr>
        <w:t xml:space="preserve"> </w:t>
      </w:r>
      <w:r w:rsidRPr="009F09FC">
        <w:rPr>
          <w:i/>
          <w:sz w:val="28"/>
          <w:szCs w:val="28"/>
          <w:lang w:val="en-US"/>
        </w:rPr>
        <w:t>niger</w:t>
      </w:r>
      <w:r w:rsidRPr="003B1BDE">
        <w:rPr>
          <w:sz w:val="28"/>
          <w:szCs w:val="28"/>
          <w:lang w:val="uk-UA"/>
        </w:rPr>
        <w:t xml:space="preserve"> </w:t>
      </w:r>
      <w:r>
        <w:rPr>
          <w:sz w:val="28"/>
          <w:szCs w:val="28"/>
          <w:lang w:val="uk-UA"/>
        </w:rPr>
        <w:t>–</w:t>
      </w:r>
      <w:r w:rsidRPr="003B1BDE">
        <w:rPr>
          <w:sz w:val="28"/>
          <w:szCs w:val="28"/>
          <w:lang w:val="uk-UA"/>
        </w:rPr>
        <w:t xml:space="preserve"> 9,9 %, </w:t>
      </w:r>
      <w:r w:rsidRPr="009F09FC">
        <w:rPr>
          <w:i/>
          <w:sz w:val="28"/>
          <w:szCs w:val="28"/>
          <w:lang w:val="en-US"/>
        </w:rPr>
        <w:t>Peptostreptococcus</w:t>
      </w:r>
      <w:r w:rsidRPr="009F09FC">
        <w:rPr>
          <w:i/>
          <w:sz w:val="28"/>
          <w:szCs w:val="28"/>
          <w:lang w:val="uk-UA"/>
        </w:rPr>
        <w:t xml:space="preserve"> </w:t>
      </w:r>
      <w:r w:rsidRPr="009F09FC">
        <w:rPr>
          <w:i/>
          <w:sz w:val="28"/>
          <w:szCs w:val="28"/>
          <w:lang w:val="en-US"/>
        </w:rPr>
        <w:t>magnus</w:t>
      </w:r>
      <w:r w:rsidRPr="003B1BDE">
        <w:rPr>
          <w:sz w:val="28"/>
          <w:szCs w:val="28"/>
          <w:lang w:val="uk-UA"/>
        </w:rPr>
        <w:t xml:space="preserve"> </w:t>
      </w:r>
      <w:r>
        <w:rPr>
          <w:sz w:val="28"/>
          <w:szCs w:val="28"/>
          <w:lang w:val="uk-UA"/>
        </w:rPr>
        <w:t>–</w:t>
      </w:r>
      <w:r w:rsidRPr="003B1BDE">
        <w:rPr>
          <w:sz w:val="28"/>
          <w:szCs w:val="28"/>
          <w:lang w:val="uk-UA"/>
        </w:rPr>
        <w:t xml:space="preserve"> 5,1 %, </w:t>
      </w:r>
      <w:r w:rsidRPr="009F09FC">
        <w:rPr>
          <w:i/>
          <w:sz w:val="28"/>
          <w:szCs w:val="28"/>
          <w:lang w:val="en-US"/>
        </w:rPr>
        <w:t>Porphyromonas</w:t>
      </w:r>
      <w:r w:rsidRPr="009F09FC">
        <w:rPr>
          <w:i/>
          <w:sz w:val="28"/>
          <w:szCs w:val="28"/>
          <w:lang w:val="uk-UA"/>
        </w:rPr>
        <w:t xml:space="preserve"> </w:t>
      </w:r>
      <w:r w:rsidRPr="009F09FC">
        <w:rPr>
          <w:i/>
          <w:sz w:val="28"/>
          <w:szCs w:val="28"/>
          <w:lang w:val="en-US"/>
        </w:rPr>
        <w:t>gingivalis</w:t>
      </w:r>
      <w:r w:rsidRPr="003B1BDE">
        <w:rPr>
          <w:sz w:val="28"/>
          <w:szCs w:val="28"/>
          <w:lang w:val="uk-UA"/>
        </w:rPr>
        <w:t xml:space="preserve"> </w:t>
      </w:r>
      <w:r>
        <w:rPr>
          <w:sz w:val="28"/>
          <w:szCs w:val="28"/>
          <w:lang w:val="uk-UA"/>
        </w:rPr>
        <w:t>–</w:t>
      </w:r>
      <w:r w:rsidRPr="003B1BDE">
        <w:rPr>
          <w:sz w:val="28"/>
          <w:szCs w:val="28"/>
          <w:lang w:val="uk-UA"/>
        </w:rPr>
        <w:t xml:space="preserve"> 9,2 %, </w:t>
      </w:r>
      <w:r w:rsidRPr="00787781">
        <w:rPr>
          <w:i/>
          <w:sz w:val="28"/>
          <w:szCs w:val="28"/>
          <w:lang w:val="en-US"/>
        </w:rPr>
        <w:t>Porphyromonas</w:t>
      </w:r>
      <w:r w:rsidRPr="002850E9">
        <w:rPr>
          <w:i/>
          <w:sz w:val="28"/>
          <w:szCs w:val="28"/>
          <w:lang w:val="uk-UA"/>
        </w:rPr>
        <w:t xml:space="preserve"> </w:t>
      </w:r>
      <w:r w:rsidRPr="00787781">
        <w:rPr>
          <w:i/>
          <w:sz w:val="28"/>
          <w:szCs w:val="28"/>
          <w:lang w:val="en-US"/>
        </w:rPr>
        <w:t>endodontalis</w:t>
      </w:r>
      <w:r w:rsidRPr="003B1BDE">
        <w:rPr>
          <w:sz w:val="28"/>
          <w:szCs w:val="28"/>
          <w:lang w:val="uk-UA"/>
        </w:rPr>
        <w:t xml:space="preserve"> </w:t>
      </w:r>
      <w:r>
        <w:rPr>
          <w:sz w:val="28"/>
          <w:szCs w:val="28"/>
          <w:lang w:val="uk-UA"/>
        </w:rPr>
        <w:t>–</w:t>
      </w:r>
      <w:r w:rsidRPr="003B1BDE">
        <w:rPr>
          <w:sz w:val="28"/>
          <w:szCs w:val="28"/>
          <w:lang w:val="uk-UA"/>
        </w:rPr>
        <w:t xml:space="preserve"> 13 %, лактобацил – 6,5 %. </w:t>
      </w:r>
      <w:r>
        <w:rPr>
          <w:sz w:val="28"/>
          <w:szCs w:val="28"/>
          <w:lang w:val="uk-UA"/>
        </w:rPr>
        <w:t xml:space="preserve">Всі виділені штами </w:t>
      </w:r>
      <w:r>
        <w:rPr>
          <w:sz w:val="28"/>
          <w:szCs w:val="28"/>
          <w:lang w:val="uk-UA"/>
        </w:rPr>
        <w:lastRenderedPageBreak/>
        <w:t xml:space="preserve">бактерій мали певну АЛА та АІА, найбільш виражену у </w:t>
      </w:r>
      <w:r w:rsidRPr="004D286A">
        <w:rPr>
          <w:i/>
          <w:sz w:val="28"/>
          <w:szCs w:val="28"/>
          <w:lang w:val="en-US"/>
        </w:rPr>
        <w:t>Strept</w:t>
      </w:r>
      <w:r w:rsidRPr="004D286A">
        <w:rPr>
          <w:i/>
          <w:sz w:val="28"/>
          <w:szCs w:val="28"/>
          <w:lang w:val="en-US"/>
        </w:rPr>
        <w:t>o</w:t>
      </w:r>
      <w:r w:rsidRPr="004D286A">
        <w:rPr>
          <w:i/>
          <w:sz w:val="28"/>
          <w:szCs w:val="28"/>
          <w:lang w:val="en-US"/>
        </w:rPr>
        <w:t>coccus</w:t>
      </w:r>
      <w:r w:rsidRPr="004D286A">
        <w:rPr>
          <w:i/>
          <w:sz w:val="28"/>
          <w:szCs w:val="28"/>
          <w:lang w:val="uk-UA"/>
        </w:rPr>
        <w:t xml:space="preserve"> </w:t>
      </w:r>
      <w:r w:rsidRPr="004D286A">
        <w:rPr>
          <w:i/>
          <w:sz w:val="28"/>
          <w:szCs w:val="28"/>
          <w:lang w:val="en-US"/>
        </w:rPr>
        <w:t>mutans</w:t>
      </w:r>
      <w:r>
        <w:rPr>
          <w:sz w:val="28"/>
          <w:szCs w:val="28"/>
          <w:lang w:val="uk-UA"/>
        </w:rPr>
        <w:t xml:space="preserve">, </w:t>
      </w:r>
      <w:r w:rsidRPr="003B1BDE">
        <w:rPr>
          <w:i/>
          <w:sz w:val="28"/>
          <w:szCs w:val="28"/>
          <w:lang w:val="en-US"/>
        </w:rPr>
        <w:t>Streptococcus</w:t>
      </w:r>
      <w:r w:rsidRPr="003B1BDE">
        <w:rPr>
          <w:i/>
          <w:sz w:val="28"/>
          <w:szCs w:val="28"/>
          <w:lang w:val="uk-UA"/>
        </w:rPr>
        <w:t xml:space="preserve"> </w:t>
      </w:r>
      <w:r w:rsidRPr="003B1BDE">
        <w:rPr>
          <w:i/>
          <w:sz w:val="28"/>
          <w:szCs w:val="28"/>
          <w:lang w:val="en-US"/>
        </w:rPr>
        <w:t>oralis</w:t>
      </w:r>
      <w:r>
        <w:rPr>
          <w:sz w:val="28"/>
          <w:szCs w:val="28"/>
          <w:lang w:val="uk-UA"/>
        </w:rPr>
        <w:t xml:space="preserve">, </w:t>
      </w:r>
      <w:r w:rsidRPr="003B1BDE">
        <w:rPr>
          <w:i/>
          <w:sz w:val="28"/>
          <w:szCs w:val="28"/>
          <w:lang w:val="en-US"/>
        </w:rPr>
        <w:t>Streptococcus</w:t>
      </w:r>
      <w:r w:rsidRPr="003B1BDE">
        <w:rPr>
          <w:i/>
          <w:sz w:val="28"/>
          <w:szCs w:val="28"/>
          <w:lang w:val="uk-UA"/>
        </w:rPr>
        <w:t xml:space="preserve"> </w:t>
      </w:r>
      <w:r w:rsidRPr="003B1BDE">
        <w:rPr>
          <w:i/>
          <w:sz w:val="28"/>
          <w:szCs w:val="28"/>
          <w:lang w:val="en-US"/>
        </w:rPr>
        <w:t>salivarius</w:t>
      </w:r>
      <w:r>
        <w:rPr>
          <w:sz w:val="28"/>
          <w:szCs w:val="28"/>
          <w:lang w:val="uk-UA"/>
        </w:rPr>
        <w:t xml:space="preserve">, </w:t>
      </w:r>
      <w:r w:rsidRPr="003B1BDE">
        <w:rPr>
          <w:i/>
          <w:sz w:val="28"/>
          <w:szCs w:val="28"/>
          <w:lang w:val="en-US"/>
        </w:rPr>
        <w:t>Stomatoco</w:t>
      </w:r>
      <w:r w:rsidRPr="003B1BDE">
        <w:rPr>
          <w:i/>
          <w:sz w:val="28"/>
          <w:szCs w:val="28"/>
          <w:lang w:val="en-US"/>
        </w:rPr>
        <w:t>c</w:t>
      </w:r>
      <w:r w:rsidRPr="003B1BDE">
        <w:rPr>
          <w:i/>
          <w:sz w:val="28"/>
          <w:szCs w:val="28"/>
          <w:lang w:val="en-US"/>
        </w:rPr>
        <w:t>cus</w:t>
      </w:r>
      <w:r w:rsidRPr="003B1BDE">
        <w:rPr>
          <w:i/>
          <w:sz w:val="28"/>
          <w:szCs w:val="28"/>
          <w:lang w:val="uk-UA"/>
        </w:rPr>
        <w:t xml:space="preserve"> </w:t>
      </w:r>
      <w:r w:rsidRPr="003B1BDE">
        <w:rPr>
          <w:i/>
          <w:sz w:val="28"/>
          <w:szCs w:val="28"/>
          <w:lang w:val="en-US"/>
        </w:rPr>
        <w:t>mucilaginosus</w:t>
      </w:r>
      <w:r w:rsidRPr="003B1BDE">
        <w:rPr>
          <w:sz w:val="28"/>
          <w:szCs w:val="28"/>
          <w:lang w:val="uk-UA"/>
        </w:rPr>
        <w:t xml:space="preserve"> </w:t>
      </w:r>
      <w:r>
        <w:rPr>
          <w:sz w:val="28"/>
          <w:szCs w:val="28"/>
          <w:lang w:val="uk-UA"/>
        </w:rPr>
        <w:t xml:space="preserve">та лактобацил, та найменш виражену – у </w:t>
      </w:r>
      <w:r w:rsidRPr="00787781">
        <w:rPr>
          <w:i/>
          <w:sz w:val="28"/>
          <w:szCs w:val="28"/>
          <w:lang w:val="en-US"/>
        </w:rPr>
        <w:t>Porphyrom</w:t>
      </w:r>
      <w:r w:rsidRPr="00787781">
        <w:rPr>
          <w:i/>
          <w:sz w:val="28"/>
          <w:szCs w:val="28"/>
          <w:lang w:val="en-US"/>
        </w:rPr>
        <w:t>o</w:t>
      </w:r>
      <w:r w:rsidRPr="00787781">
        <w:rPr>
          <w:i/>
          <w:sz w:val="28"/>
          <w:szCs w:val="28"/>
          <w:lang w:val="en-US"/>
        </w:rPr>
        <w:t>nas</w:t>
      </w:r>
      <w:r w:rsidRPr="00614FFE">
        <w:rPr>
          <w:i/>
          <w:sz w:val="28"/>
          <w:szCs w:val="28"/>
          <w:lang w:val="uk-UA"/>
        </w:rPr>
        <w:t xml:space="preserve"> </w:t>
      </w:r>
      <w:r w:rsidRPr="00787781">
        <w:rPr>
          <w:i/>
          <w:sz w:val="28"/>
          <w:szCs w:val="28"/>
          <w:lang w:val="en-US"/>
        </w:rPr>
        <w:t>endodontalis</w:t>
      </w:r>
      <w:r>
        <w:rPr>
          <w:sz w:val="28"/>
          <w:szCs w:val="28"/>
          <w:lang w:val="uk-UA"/>
        </w:rPr>
        <w:t>.</w:t>
      </w:r>
      <w:r w:rsidRPr="003B1BDE">
        <w:rPr>
          <w:sz w:val="28"/>
          <w:szCs w:val="28"/>
          <w:lang w:val="uk-UA"/>
        </w:rPr>
        <w:t xml:space="preserve"> </w:t>
      </w:r>
      <w:r>
        <w:rPr>
          <w:sz w:val="28"/>
          <w:szCs w:val="28"/>
          <w:lang w:val="uk-UA"/>
        </w:rPr>
        <w:t xml:space="preserve">АІА ізольованих бактерій була найбільшою відносно </w:t>
      </w:r>
      <w:r>
        <w:rPr>
          <w:sz w:val="28"/>
          <w:szCs w:val="28"/>
          <w:lang w:val="en-US"/>
        </w:rPr>
        <w:t>Ig</w:t>
      </w:r>
      <w:r w:rsidRPr="00194CCE">
        <w:rPr>
          <w:sz w:val="28"/>
          <w:szCs w:val="28"/>
          <w:lang w:val="uk-UA"/>
        </w:rPr>
        <w:t xml:space="preserve"> </w:t>
      </w:r>
      <w:r>
        <w:rPr>
          <w:sz w:val="28"/>
          <w:szCs w:val="28"/>
          <w:lang w:val="en-US"/>
        </w:rPr>
        <w:t>A</w:t>
      </w:r>
      <w:r>
        <w:rPr>
          <w:sz w:val="28"/>
          <w:szCs w:val="28"/>
          <w:lang w:val="uk-UA"/>
        </w:rPr>
        <w:t xml:space="preserve">, помірною – відносно </w:t>
      </w:r>
      <w:r>
        <w:rPr>
          <w:sz w:val="28"/>
          <w:szCs w:val="28"/>
          <w:lang w:val="en-US"/>
        </w:rPr>
        <w:t>Ig</w:t>
      </w:r>
      <w:r w:rsidRPr="00B71ABC">
        <w:rPr>
          <w:sz w:val="28"/>
          <w:szCs w:val="28"/>
          <w:lang w:val="uk-UA"/>
        </w:rPr>
        <w:t xml:space="preserve"> </w:t>
      </w:r>
      <w:r>
        <w:rPr>
          <w:sz w:val="28"/>
          <w:szCs w:val="28"/>
          <w:lang w:val="en-US"/>
        </w:rPr>
        <w:t>G</w:t>
      </w:r>
      <w:r w:rsidRPr="00B71ABC">
        <w:rPr>
          <w:sz w:val="28"/>
          <w:szCs w:val="28"/>
          <w:lang w:val="uk-UA"/>
        </w:rPr>
        <w:t xml:space="preserve"> </w:t>
      </w:r>
      <w:r>
        <w:rPr>
          <w:sz w:val="28"/>
          <w:szCs w:val="28"/>
          <w:lang w:val="uk-UA"/>
        </w:rPr>
        <w:t xml:space="preserve">та найменшою – відносно </w:t>
      </w:r>
      <w:r>
        <w:rPr>
          <w:sz w:val="28"/>
          <w:szCs w:val="28"/>
          <w:lang w:val="en-US"/>
        </w:rPr>
        <w:t>Ig</w:t>
      </w:r>
      <w:r w:rsidRPr="00194CCE">
        <w:rPr>
          <w:sz w:val="28"/>
          <w:szCs w:val="28"/>
          <w:lang w:val="uk-UA"/>
        </w:rPr>
        <w:t xml:space="preserve"> </w:t>
      </w:r>
      <w:r>
        <w:rPr>
          <w:sz w:val="28"/>
          <w:szCs w:val="28"/>
          <w:lang w:val="en-US"/>
        </w:rPr>
        <w:t>M</w:t>
      </w:r>
      <w:r w:rsidRPr="00194CCE">
        <w:rPr>
          <w:sz w:val="28"/>
          <w:szCs w:val="28"/>
          <w:lang w:val="uk-UA"/>
        </w:rPr>
        <w:t>.</w:t>
      </w: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595E2E" w:rsidRDefault="00726C4F" w:rsidP="00726C4F">
      <w:pPr>
        <w:pStyle w:val="Normal7"/>
        <w:shd w:val="clear" w:color="auto" w:fill="FFFFFF"/>
        <w:spacing w:line="360" w:lineRule="auto"/>
        <w:jc w:val="center"/>
        <w:rPr>
          <w:b w:val="0"/>
          <w:sz w:val="28"/>
          <w:szCs w:val="28"/>
          <w:lang w:val="uk-UA"/>
        </w:rPr>
      </w:pPr>
    </w:p>
    <w:p w:rsidR="00726C4F" w:rsidRPr="006B0C1B" w:rsidRDefault="00726C4F" w:rsidP="00726C4F">
      <w:pPr>
        <w:pStyle w:val="Normal7"/>
        <w:shd w:val="clear" w:color="auto" w:fill="FFFFFF"/>
        <w:jc w:val="center"/>
        <w:rPr>
          <w:color w:val="000000"/>
          <w:sz w:val="28"/>
          <w:lang w:val="uk-UA"/>
        </w:rPr>
      </w:pPr>
      <w:r>
        <w:rPr>
          <w:b w:val="0"/>
          <w:color w:val="000000"/>
          <w:sz w:val="28"/>
          <w:lang w:val="uk-UA"/>
        </w:rPr>
        <w:br w:type="page"/>
      </w:r>
      <w:r w:rsidRPr="006B0C1B">
        <w:rPr>
          <w:color w:val="000000"/>
          <w:sz w:val="28"/>
          <w:lang w:val="uk-UA"/>
        </w:rPr>
        <w:lastRenderedPageBreak/>
        <w:t>СПИСОК ВИКОРИСТАНИХ ПЕРШОДЖЕРЕЛ</w:t>
      </w:r>
    </w:p>
    <w:p w:rsidR="00726C4F" w:rsidRDefault="00726C4F" w:rsidP="00726C4F">
      <w:pPr>
        <w:jc w:val="center"/>
        <w:rPr>
          <w:sz w:val="28"/>
          <w:szCs w:val="28"/>
          <w:lang w:val="uk-UA"/>
        </w:rPr>
      </w:pPr>
    </w:p>
    <w:p w:rsidR="00726C4F" w:rsidRDefault="00726C4F" w:rsidP="00726C4F">
      <w:pPr>
        <w:jc w:val="center"/>
        <w:rPr>
          <w:sz w:val="28"/>
          <w:szCs w:val="28"/>
          <w:lang w:val="uk-UA"/>
        </w:rPr>
      </w:pPr>
    </w:p>
    <w:p w:rsidR="00726C4F" w:rsidRPr="006B0C1B" w:rsidRDefault="00726C4F" w:rsidP="00726C4F">
      <w:pPr>
        <w:jc w:val="center"/>
        <w:rPr>
          <w:sz w:val="28"/>
          <w:szCs w:val="28"/>
          <w:lang w:val="uk-UA"/>
        </w:rPr>
      </w:pP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 xml:space="preserve">Кузник Б.И. Физиология и патология системы крови / Кузник Б.И. </w:t>
      </w:r>
      <w:r w:rsidRPr="006B0C1B">
        <w:rPr>
          <w:sz w:val="28"/>
          <w:szCs w:val="28"/>
          <w:lang w:val="uk-UA"/>
        </w:rPr>
        <w:t xml:space="preserve">– </w:t>
      </w:r>
      <w:r w:rsidRPr="006B0C1B">
        <w:rPr>
          <w:sz w:val="28"/>
          <w:szCs w:val="28"/>
        </w:rPr>
        <w:t>Чита: Поиск, 2001. – 284 с.</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 xml:space="preserve">Слюнные железы (биохимия, физиология, клинические аспекты) / </w:t>
      </w:r>
      <w:r w:rsidRPr="00595E2E">
        <w:rPr>
          <w:sz w:val="28"/>
          <w:szCs w:val="28"/>
        </w:rPr>
        <w:t>[</w:t>
      </w:r>
      <w:r w:rsidRPr="006B0C1B">
        <w:rPr>
          <w:sz w:val="28"/>
          <w:szCs w:val="28"/>
        </w:rPr>
        <w:t>Тарасенко Л.М., Суханова Г.А., Мищенко В.П., Непорада К.С.</w:t>
      </w:r>
      <w:r w:rsidRPr="00595E2E">
        <w:rPr>
          <w:sz w:val="28"/>
          <w:szCs w:val="28"/>
        </w:rPr>
        <w:t>].</w:t>
      </w:r>
      <w:r w:rsidRPr="006B0C1B">
        <w:rPr>
          <w:sz w:val="28"/>
          <w:szCs w:val="28"/>
        </w:rPr>
        <w:t xml:space="preserve"> – Томск: издательство НТЛ, 2002. – 124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Захисні механізми порожнини рота / В.І. Шматко, І.М. Голубєва, Н.В. Біденко</w:t>
      </w:r>
      <w:r w:rsidRPr="006B0C1B">
        <w:rPr>
          <w:sz w:val="28"/>
          <w:szCs w:val="28"/>
        </w:rPr>
        <w:t xml:space="preserve"> [</w:t>
      </w:r>
      <w:r w:rsidRPr="006B0C1B">
        <w:rPr>
          <w:sz w:val="28"/>
          <w:szCs w:val="28"/>
          <w:lang w:val="uk-UA"/>
        </w:rPr>
        <w:t>та ін.</w:t>
      </w:r>
      <w:r w:rsidRPr="006B0C1B">
        <w:rPr>
          <w:sz w:val="28"/>
          <w:szCs w:val="28"/>
        </w:rPr>
        <w:t>]</w:t>
      </w:r>
      <w:r w:rsidRPr="006B0C1B">
        <w:rPr>
          <w:sz w:val="28"/>
          <w:szCs w:val="28"/>
          <w:lang w:val="uk-UA"/>
        </w:rPr>
        <w:t xml:space="preserve"> // Вісник стоматології. – 1998. – № 4. – С. 79-84.</w:t>
      </w:r>
    </w:p>
    <w:p w:rsidR="00726C4F" w:rsidRPr="00595E2E" w:rsidRDefault="00726C4F" w:rsidP="00BE2A68">
      <w:pPr>
        <w:pStyle w:val="affffffffc"/>
        <w:numPr>
          <w:ilvl w:val="0"/>
          <w:numId w:val="66"/>
        </w:numPr>
        <w:suppressAutoHyphens w:val="0"/>
        <w:spacing w:after="0" w:line="360" w:lineRule="auto"/>
        <w:jc w:val="both"/>
        <w:rPr>
          <w:szCs w:val="28"/>
          <w:lang w:val="uk-UA"/>
        </w:rPr>
      </w:pPr>
      <w:r w:rsidRPr="00595E2E">
        <w:rPr>
          <w:szCs w:val="28"/>
          <w:lang w:val="uk-UA"/>
        </w:rPr>
        <w:t>Стан та механізми формування неспецифічного захисту слизової об</w:t>
      </w:r>
      <w:r w:rsidRPr="00595E2E">
        <w:rPr>
          <w:szCs w:val="28"/>
          <w:lang w:val="uk-UA"/>
        </w:rPr>
        <w:t>о</w:t>
      </w:r>
      <w:r w:rsidRPr="00595E2E">
        <w:rPr>
          <w:szCs w:val="28"/>
          <w:lang w:val="uk-UA"/>
        </w:rPr>
        <w:t>лонки порожнини рота у здорових людей / А.І. Боженко, В.П. Бабій, С.І. Доломатов [та ін.] // Медична хімія. – 2002. – № 2. – С. 50-52.</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Вавилова Т.П. Ферментные защитные системы слюны при воспалении пародонта / Т.П. Вавилова, Ю.А. Петрович, Л.Т. Малышкина // Пат</w:t>
      </w:r>
      <w:r w:rsidRPr="006B0C1B">
        <w:rPr>
          <w:szCs w:val="28"/>
        </w:rPr>
        <w:t>о</w:t>
      </w:r>
      <w:r w:rsidRPr="006B0C1B">
        <w:rPr>
          <w:szCs w:val="28"/>
        </w:rPr>
        <w:t>логическая физиология и экспериментальная терапия. – 1991. – № 1. – С. 32-34.</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Саяпіна Л.М. Морфофункціональний стан великих слинних залоз при запальних захворюваннях прилеглих до них тканин: автореф. дис. на здобуття наук. ступеня канд. мед. наук: спец. 14.01.22 «Стоматологія» / Л.М. Саяпіна. – Полтава, 1997. – 18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Тирса О.В. Імунологічні та мікробіологічні дослідження слини д</w:t>
      </w:r>
      <w:r w:rsidRPr="006B0C1B">
        <w:rPr>
          <w:sz w:val="28"/>
          <w:szCs w:val="28"/>
          <w:lang w:val="uk-UA"/>
        </w:rPr>
        <w:t>і</w:t>
      </w:r>
      <w:r w:rsidRPr="006B0C1B">
        <w:rPr>
          <w:sz w:val="28"/>
          <w:szCs w:val="28"/>
          <w:lang w:val="uk-UA"/>
        </w:rPr>
        <w:t>тей з карієсом зубів / О.В. Тирса // Новини стоматології. – 1999. – № 4. – С. 34-35.</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Мищенко В.П. Физиология гемостаза и ДВС-синдром</w:t>
      </w:r>
      <w:r w:rsidRPr="006B0C1B">
        <w:rPr>
          <w:sz w:val="28"/>
          <w:szCs w:val="28"/>
          <w:lang w:val="uk-UA"/>
        </w:rPr>
        <w:t xml:space="preserve"> / В.П.</w:t>
      </w:r>
      <w:r w:rsidRPr="006B0C1B">
        <w:rPr>
          <w:sz w:val="28"/>
          <w:szCs w:val="28"/>
        </w:rPr>
        <w:t xml:space="preserve"> Мищенко. – Полт</w:t>
      </w:r>
      <w:r w:rsidRPr="006B0C1B">
        <w:rPr>
          <w:sz w:val="28"/>
          <w:szCs w:val="28"/>
        </w:rPr>
        <w:t>а</w:t>
      </w:r>
      <w:r w:rsidRPr="006B0C1B">
        <w:rPr>
          <w:sz w:val="28"/>
          <w:szCs w:val="28"/>
        </w:rPr>
        <w:t>ва, Укручётиздат, 1998. – 164с.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 xml:space="preserve">Мищенко В.П. Влияние поляризованного света на свёртываемость крови и фибринолиз </w:t>
      </w:r>
      <w:r w:rsidRPr="006B0C1B">
        <w:rPr>
          <w:sz w:val="28"/>
          <w:szCs w:val="28"/>
          <w:lang w:val="uk-UA"/>
        </w:rPr>
        <w:t>/</w:t>
      </w:r>
      <w:r w:rsidRPr="006B0C1B">
        <w:rPr>
          <w:sz w:val="28"/>
          <w:szCs w:val="28"/>
        </w:rPr>
        <w:t xml:space="preserve"> В.П.</w:t>
      </w:r>
      <w:r w:rsidRPr="006B0C1B">
        <w:rPr>
          <w:sz w:val="28"/>
          <w:szCs w:val="28"/>
          <w:lang w:val="uk-UA"/>
        </w:rPr>
        <w:t xml:space="preserve"> </w:t>
      </w:r>
      <w:r w:rsidRPr="006B0C1B">
        <w:rPr>
          <w:sz w:val="28"/>
          <w:szCs w:val="28"/>
        </w:rPr>
        <w:t>Мищенко, С.В. Мищенко //</w:t>
      </w:r>
      <w:r w:rsidRPr="006B0C1B">
        <w:rPr>
          <w:sz w:val="28"/>
          <w:szCs w:val="28"/>
          <w:lang w:val="uk-UA"/>
        </w:rPr>
        <w:t xml:space="preserve"> Проблеми екології та мед</w:t>
      </w:r>
      <w:r w:rsidRPr="006B0C1B">
        <w:rPr>
          <w:sz w:val="28"/>
          <w:szCs w:val="28"/>
          <w:lang w:val="uk-UA"/>
        </w:rPr>
        <w:t>и</w:t>
      </w:r>
      <w:r w:rsidRPr="006B0C1B">
        <w:rPr>
          <w:sz w:val="28"/>
          <w:szCs w:val="28"/>
          <w:lang w:val="uk-UA"/>
        </w:rPr>
        <w:t>цини. – 2002. – № 1-2. – С. 40-42.</w:t>
      </w:r>
    </w:p>
    <w:p w:rsidR="00726C4F" w:rsidRPr="00595E2E" w:rsidRDefault="00726C4F" w:rsidP="00BE2A68">
      <w:pPr>
        <w:pStyle w:val="affffffffc"/>
        <w:numPr>
          <w:ilvl w:val="0"/>
          <w:numId w:val="66"/>
        </w:numPr>
        <w:suppressAutoHyphens w:val="0"/>
        <w:spacing w:after="0" w:line="360" w:lineRule="auto"/>
        <w:jc w:val="both"/>
        <w:rPr>
          <w:szCs w:val="28"/>
          <w:lang w:val="uk-UA"/>
        </w:rPr>
      </w:pPr>
      <w:r w:rsidRPr="00595E2E">
        <w:rPr>
          <w:szCs w:val="28"/>
          <w:lang w:val="uk-UA"/>
        </w:rPr>
        <w:t xml:space="preserve">Вплив поляризованого світла на гемокоагулянтні та фібринолітичні властивості ротової рідини у хворих на одонтогенні абсцеси / І.В. </w:t>
      </w:r>
      <w:r w:rsidRPr="00595E2E">
        <w:rPr>
          <w:szCs w:val="28"/>
          <w:lang w:val="uk-UA"/>
        </w:rPr>
        <w:lastRenderedPageBreak/>
        <w:t>Приходченко, О.В. Рибалов, А.І. Іванов [та ін.] // Український стом</w:t>
      </w:r>
      <w:r w:rsidRPr="00595E2E">
        <w:rPr>
          <w:szCs w:val="28"/>
          <w:lang w:val="uk-UA"/>
        </w:rPr>
        <w:t>а</w:t>
      </w:r>
      <w:r w:rsidRPr="00595E2E">
        <w:rPr>
          <w:szCs w:val="28"/>
          <w:lang w:val="uk-UA"/>
        </w:rPr>
        <w:t>тологічний альманах. – 2003. – № 5. – С. 39-42.</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Мищенко В.П. Влияние поляризованного света на прокоагулянтную и фибринолитическую активность ротовой жидкости / В.П. Мищенко, С.В. Мищенко, И.В. Приходченко // Український стоматологічний альманах. – 2003. – № 4. – С. 21-23.</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 xml:space="preserve">Мищенко В.П. Пародонт и гемостаз / В.П. Мищенко, Ю.И. Силенко. – Полтава: </w:t>
      </w:r>
      <w:proofErr w:type="gramStart"/>
      <w:r w:rsidRPr="006B0C1B">
        <w:rPr>
          <w:szCs w:val="28"/>
        </w:rPr>
        <w:t>Р</w:t>
      </w:r>
      <w:proofErr w:type="gramEnd"/>
      <w:r w:rsidRPr="006B0C1B">
        <w:rPr>
          <w:szCs w:val="28"/>
        </w:rPr>
        <w:t>ік, 2001. – 151 с.</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Мищенко В.П. Физиологическая роль факторов гемостаза в слюне и их значение при развитии патологических процессов в полости рта / В.П. Мищенко // Український ст</w:t>
      </w:r>
      <w:r w:rsidRPr="006B0C1B">
        <w:rPr>
          <w:szCs w:val="28"/>
        </w:rPr>
        <w:t>о</w:t>
      </w:r>
      <w:r w:rsidRPr="006B0C1B">
        <w:rPr>
          <w:szCs w:val="28"/>
        </w:rPr>
        <w:t>матологічний альманах. – 2001. – № 2. – С. 6-10.</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 xml:space="preserve">Монастирський В.А. Коагуляційні дистрофії пародонту (коагуляційні пародонтози): класифікація / В.А. Монастирський // </w:t>
      </w:r>
      <w:proofErr w:type="gramStart"/>
      <w:r w:rsidRPr="006B0C1B">
        <w:rPr>
          <w:szCs w:val="28"/>
        </w:rPr>
        <w:t>В</w:t>
      </w:r>
      <w:proofErr w:type="gramEnd"/>
      <w:r w:rsidRPr="006B0C1B">
        <w:rPr>
          <w:szCs w:val="28"/>
        </w:rPr>
        <w:t>існик стомат</w:t>
      </w:r>
      <w:r w:rsidRPr="006B0C1B">
        <w:rPr>
          <w:szCs w:val="28"/>
        </w:rPr>
        <w:t>о</w:t>
      </w:r>
      <w:r w:rsidRPr="006B0C1B">
        <w:rPr>
          <w:szCs w:val="28"/>
        </w:rPr>
        <w:t>логії. – 2000. – № 1. – С. 17-20.</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Монастирський В.А. Коагуляційні та некоагуляційні пародонтози / Монастирс</w:t>
      </w:r>
      <w:r w:rsidRPr="006B0C1B">
        <w:rPr>
          <w:szCs w:val="28"/>
        </w:rPr>
        <w:t>ь</w:t>
      </w:r>
      <w:r w:rsidRPr="006B0C1B">
        <w:rPr>
          <w:szCs w:val="28"/>
        </w:rPr>
        <w:t>кий В.А. – Львів: Ліга-Прес, 2003. – 107 с.</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Сахаров Ю.К. Гемокоагулирующие и фибринолитические свойства слюны и ткани околоушной слюнной железы в норме и при её восп</w:t>
      </w:r>
      <w:r w:rsidRPr="006B0C1B">
        <w:rPr>
          <w:szCs w:val="28"/>
        </w:rPr>
        <w:t>а</w:t>
      </w:r>
      <w:r w:rsidRPr="006B0C1B">
        <w:rPr>
          <w:szCs w:val="28"/>
        </w:rPr>
        <w:t>лении: автореф. дис. на здобуття наук</w:t>
      </w:r>
      <w:proofErr w:type="gramStart"/>
      <w:r w:rsidRPr="006B0C1B">
        <w:rPr>
          <w:szCs w:val="28"/>
        </w:rPr>
        <w:t>.</w:t>
      </w:r>
      <w:proofErr w:type="gramEnd"/>
      <w:r w:rsidRPr="006B0C1B">
        <w:rPr>
          <w:szCs w:val="28"/>
        </w:rPr>
        <w:t xml:space="preserve"> </w:t>
      </w:r>
      <w:proofErr w:type="gramStart"/>
      <w:r w:rsidRPr="006B0C1B">
        <w:rPr>
          <w:szCs w:val="28"/>
        </w:rPr>
        <w:t>с</w:t>
      </w:r>
      <w:proofErr w:type="gramEnd"/>
      <w:r w:rsidRPr="006B0C1B">
        <w:rPr>
          <w:szCs w:val="28"/>
        </w:rPr>
        <w:t>тупеня канд. мед. наук: спец. 14.01.22 «Стоматологія» / Ю.К. С</w:t>
      </w:r>
      <w:r w:rsidRPr="006B0C1B">
        <w:rPr>
          <w:szCs w:val="28"/>
        </w:rPr>
        <w:t>а</w:t>
      </w:r>
      <w:r w:rsidRPr="006B0C1B">
        <w:rPr>
          <w:szCs w:val="28"/>
        </w:rPr>
        <w:t>харов. – К., 1997. – 18 с.</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 xml:space="preserve">Силенко Ю.І. Роль вільнорадикальних, гемокоагулюючих і імунних механізмів </w:t>
      </w:r>
      <w:proofErr w:type="gramStart"/>
      <w:r w:rsidRPr="006B0C1B">
        <w:rPr>
          <w:szCs w:val="28"/>
        </w:rPr>
        <w:t>в</w:t>
      </w:r>
      <w:proofErr w:type="gramEnd"/>
      <w:r w:rsidRPr="006B0C1B">
        <w:rPr>
          <w:szCs w:val="28"/>
        </w:rPr>
        <w:t xml:space="preserve"> патогенезі генералізованого пародонтиту / Ю.І. Силенко // Проблеми екології та медицини. – 1999. – № 5. – С. 78-84.</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Соколенко В.Н. Роль полипептидов слюнной железы в регуляции свободнорадикального окисления, физиологической антиоксидантной системы и гемостаза у животных: автореф. дис. на здобуття наук</w:t>
      </w:r>
      <w:proofErr w:type="gramStart"/>
      <w:r w:rsidRPr="006B0C1B">
        <w:rPr>
          <w:szCs w:val="28"/>
        </w:rPr>
        <w:t>.</w:t>
      </w:r>
      <w:proofErr w:type="gramEnd"/>
      <w:r w:rsidRPr="006B0C1B">
        <w:rPr>
          <w:szCs w:val="28"/>
        </w:rPr>
        <w:t xml:space="preserve"> </w:t>
      </w:r>
      <w:proofErr w:type="gramStart"/>
      <w:r w:rsidRPr="006B0C1B">
        <w:rPr>
          <w:szCs w:val="28"/>
        </w:rPr>
        <w:t>с</w:t>
      </w:r>
      <w:proofErr w:type="gramEnd"/>
      <w:r w:rsidRPr="006B0C1B">
        <w:rPr>
          <w:szCs w:val="28"/>
        </w:rPr>
        <w:t>туп</w:t>
      </w:r>
      <w:r w:rsidRPr="006B0C1B">
        <w:rPr>
          <w:szCs w:val="28"/>
        </w:rPr>
        <w:t>е</w:t>
      </w:r>
      <w:r w:rsidRPr="006B0C1B">
        <w:rPr>
          <w:szCs w:val="28"/>
        </w:rPr>
        <w:t>ня канд. біол. наук: спец. 03.00.13 «Фізіологія людини і тварин» / В.Н. Соколенко. – Сімферополь, 1994. – 23 с.</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Кузник Б.И. Применение пептидных биорегуляторов в стоматологии / Ку</w:t>
      </w:r>
      <w:r w:rsidRPr="006B0C1B">
        <w:rPr>
          <w:szCs w:val="28"/>
        </w:rPr>
        <w:t>з</w:t>
      </w:r>
      <w:r w:rsidRPr="006B0C1B">
        <w:rPr>
          <w:szCs w:val="28"/>
        </w:rPr>
        <w:t>ник Б.И., Пинелис И.С., Хавинсон В.Х. – С.-Пб</w:t>
      </w:r>
      <w:proofErr w:type="gramStart"/>
      <w:r w:rsidRPr="006B0C1B">
        <w:rPr>
          <w:szCs w:val="28"/>
        </w:rPr>
        <w:t xml:space="preserve">.: </w:t>
      </w:r>
      <w:proofErr w:type="gramEnd"/>
      <w:r w:rsidRPr="006B0C1B">
        <w:rPr>
          <w:szCs w:val="28"/>
        </w:rPr>
        <w:t>Эскулап, 1999. – 142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lastRenderedPageBreak/>
        <w:t xml:space="preserve">Хаитов Р.М. Физиология иммунной системы </w:t>
      </w:r>
      <w:r w:rsidRPr="006B0C1B">
        <w:rPr>
          <w:sz w:val="28"/>
          <w:szCs w:val="28"/>
          <w:lang w:val="uk-UA"/>
        </w:rPr>
        <w:t xml:space="preserve">/ </w:t>
      </w:r>
      <w:r w:rsidRPr="006B0C1B">
        <w:rPr>
          <w:sz w:val="28"/>
          <w:szCs w:val="28"/>
        </w:rPr>
        <w:t>Р.М. Хаитов // Росси</w:t>
      </w:r>
      <w:r w:rsidRPr="006B0C1B">
        <w:rPr>
          <w:sz w:val="28"/>
          <w:szCs w:val="28"/>
        </w:rPr>
        <w:t>й</w:t>
      </w:r>
      <w:r w:rsidRPr="006B0C1B">
        <w:rPr>
          <w:sz w:val="28"/>
          <w:szCs w:val="28"/>
        </w:rPr>
        <w:t>ский физиол</w:t>
      </w:r>
      <w:r w:rsidRPr="006B0C1B">
        <w:rPr>
          <w:sz w:val="28"/>
          <w:szCs w:val="28"/>
        </w:rPr>
        <w:t>о</w:t>
      </w:r>
      <w:r w:rsidRPr="006B0C1B">
        <w:rPr>
          <w:sz w:val="28"/>
          <w:szCs w:val="28"/>
        </w:rPr>
        <w:t>гический журнал имени И.М. Сеченова. – 2000. – № 3. – С.</w:t>
      </w:r>
      <w:r w:rsidRPr="006B0C1B">
        <w:rPr>
          <w:sz w:val="28"/>
          <w:szCs w:val="28"/>
          <w:lang w:val="uk-UA"/>
        </w:rPr>
        <w:t xml:space="preserve"> </w:t>
      </w:r>
      <w:r w:rsidRPr="006B0C1B">
        <w:rPr>
          <w:sz w:val="28"/>
          <w:szCs w:val="28"/>
        </w:rPr>
        <w:t>252-267.</w:t>
      </w:r>
    </w:p>
    <w:p w:rsidR="00726C4F" w:rsidRPr="006B0C1B" w:rsidRDefault="00726C4F" w:rsidP="00BE2A68">
      <w:pPr>
        <w:numPr>
          <w:ilvl w:val="0"/>
          <w:numId w:val="66"/>
        </w:numPr>
        <w:suppressAutoHyphens w:val="0"/>
        <w:spacing w:line="360" w:lineRule="auto"/>
        <w:jc w:val="both"/>
        <w:rPr>
          <w:sz w:val="28"/>
          <w:szCs w:val="28"/>
          <w:lang w:val="es-ES"/>
        </w:rPr>
      </w:pPr>
      <w:r w:rsidRPr="006B0C1B">
        <w:rPr>
          <w:sz w:val="28"/>
          <w:szCs w:val="28"/>
          <w:lang w:val="es-ES"/>
        </w:rPr>
        <w:t>Mucosal immunity and</w:t>
      </w:r>
      <w:r w:rsidRPr="006B0C1B">
        <w:rPr>
          <w:i/>
          <w:sz w:val="28"/>
          <w:szCs w:val="28"/>
          <w:lang w:val="en-US"/>
        </w:rPr>
        <w:t xml:space="preserve"> Helicobacter pylori</w:t>
      </w:r>
      <w:r w:rsidRPr="006B0C1B">
        <w:rPr>
          <w:sz w:val="28"/>
          <w:szCs w:val="28"/>
          <w:lang w:val="es-ES"/>
        </w:rPr>
        <w:t xml:space="preserve"> </w:t>
      </w:r>
      <w:r w:rsidRPr="006B0C1B">
        <w:rPr>
          <w:sz w:val="28"/>
          <w:szCs w:val="28"/>
          <w:lang w:val="uk-UA"/>
        </w:rPr>
        <w:t xml:space="preserve">/ </w:t>
      </w:r>
      <w:r w:rsidRPr="006B0C1B">
        <w:rPr>
          <w:sz w:val="28"/>
          <w:szCs w:val="28"/>
          <w:lang w:val="es-ES"/>
        </w:rPr>
        <w:t>H.</w:t>
      </w:r>
      <w:r w:rsidRPr="006B0C1B">
        <w:rPr>
          <w:sz w:val="28"/>
          <w:szCs w:val="28"/>
          <w:lang w:val="uk-UA"/>
        </w:rPr>
        <w:t xml:space="preserve"> </w:t>
      </w:r>
      <w:r w:rsidRPr="006B0C1B">
        <w:rPr>
          <w:sz w:val="28"/>
          <w:szCs w:val="28"/>
          <w:lang w:val="es-ES"/>
        </w:rPr>
        <w:t>Kodaira, K.</w:t>
      </w:r>
      <w:r w:rsidRPr="006B0C1B">
        <w:rPr>
          <w:sz w:val="28"/>
          <w:szCs w:val="28"/>
          <w:lang w:val="uk-UA"/>
        </w:rPr>
        <w:t xml:space="preserve"> </w:t>
      </w:r>
      <w:r w:rsidRPr="006B0C1B">
        <w:rPr>
          <w:sz w:val="28"/>
          <w:szCs w:val="28"/>
          <w:lang w:val="es-ES"/>
        </w:rPr>
        <w:t>Ishiara, K.</w:t>
      </w:r>
      <w:r w:rsidRPr="006B0C1B">
        <w:rPr>
          <w:sz w:val="28"/>
          <w:szCs w:val="28"/>
          <w:lang w:val="uk-UA"/>
        </w:rPr>
        <w:t xml:space="preserve"> </w:t>
      </w:r>
      <w:r w:rsidRPr="006B0C1B">
        <w:rPr>
          <w:sz w:val="28"/>
          <w:szCs w:val="28"/>
          <w:lang w:val="es-ES"/>
        </w:rPr>
        <w:t xml:space="preserve">Hotta </w:t>
      </w:r>
      <w:r w:rsidRPr="006B0C1B">
        <w:rPr>
          <w:sz w:val="28"/>
          <w:szCs w:val="28"/>
          <w:lang w:val="en-US"/>
        </w:rPr>
        <w:t xml:space="preserve">[et al.] </w:t>
      </w:r>
      <w:r w:rsidRPr="006B0C1B">
        <w:rPr>
          <w:sz w:val="28"/>
          <w:szCs w:val="28"/>
          <w:lang w:val="es-ES"/>
        </w:rPr>
        <w:t>// Japanese Journal of Pharmacology. – 1999. – № 1. – P. 86-93.</w:t>
      </w:r>
    </w:p>
    <w:p w:rsidR="00726C4F" w:rsidRPr="006B0C1B" w:rsidRDefault="00726C4F" w:rsidP="00BE2A68">
      <w:pPr>
        <w:numPr>
          <w:ilvl w:val="0"/>
          <w:numId w:val="66"/>
        </w:numPr>
        <w:suppressAutoHyphens w:val="0"/>
        <w:spacing w:line="360" w:lineRule="auto"/>
        <w:jc w:val="both"/>
        <w:rPr>
          <w:sz w:val="28"/>
          <w:szCs w:val="28"/>
          <w:lang w:val="en-US"/>
        </w:rPr>
      </w:pPr>
      <w:r w:rsidRPr="006B0C1B">
        <w:rPr>
          <w:sz w:val="28"/>
          <w:szCs w:val="28"/>
          <w:lang w:val="en-US"/>
        </w:rPr>
        <w:t>Induction and maintenance of immune effector cells in the gastric ti</w:t>
      </w:r>
      <w:r w:rsidRPr="006B0C1B">
        <w:rPr>
          <w:sz w:val="28"/>
          <w:szCs w:val="28"/>
          <w:lang w:val="en-US"/>
        </w:rPr>
        <w:t>s</w:t>
      </w:r>
      <w:r w:rsidRPr="006B0C1B">
        <w:rPr>
          <w:sz w:val="28"/>
          <w:szCs w:val="28"/>
          <w:lang w:val="en-US"/>
        </w:rPr>
        <w:t xml:space="preserve">sue of mice orally immunized to </w:t>
      </w:r>
      <w:r w:rsidRPr="006B0C1B">
        <w:rPr>
          <w:i/>
          <w:sz w:val="28"/>
          <w:szCs w:val="28"/>
          <w:lang w:val="en-US"/>
        </w:rPr>
        <w:t>Helicobacter pylori</w:t>
      </w:r>
      <w:r w:rsidRPr="006B0C1B">
        <w:rPr>
          <w:sz w:val="28"/>
          <w:szCs w:val="28"/>
          <w:lang w:val="en-US"/>
        </w:rPr>
        <w:t xml:space="preserve"> requires saliva </w:t>
      </w:r>
      <w:r w:rsidRPr="006B0C1B">
        <w:rPr>
          <w:sz w:val="28"/>
          <w:szCs w:val="28"/>
          <w:lang w:val="uk-UA"/>
        </w:rPr>
        <w:t xml:space="preserve">/ </w:t>
      </w:r>
      <w:r w:rsidRPr="006B0C1B">
        <w:rPr>
          <w:sz w:val="28"/>
          <w:szCs w:val="28"/>
          <w:lang w:val="en-US"/>
        </w:rPr>
        <w:t>J.</w:t>
      </w:r>
      <w:r w:rsidRPr="006B0C1B">
        <w:rPr>
          <w:sz w:val="28"/>
          <w:szCs w:val="28"/>
          <w:lang w:val="uk-UA"/>
        </w:rPr>
        <w:t xml:space="preserve"> </w:t>
      </w:r>
      <w:r w:rsidRPr="006B0C1B">
        <w:rPr>
          <w:sz w:val="28"/>
          <w:szCs w:val="28"/>
          <w:lang w:val="en-US"/>
        </w:rPr>
        <w:t>Shirai, J.</w:t>
      </w:r>
      <w:r w:rsidRPr="006B0C1B">
        <w:rPr>
          <w:sz w:val="28"/>
          <w:szCs w:val="28"/>
          <w:lang w:val="uk-UA"/>
        </w:rPr>
        <w:t xml:space="preserve"> </w:t>
      </w:r>
      <w:r w:rsidRPr="006B0C1B">
        <w:rPr>
          <w:sz w:val="28"/>
          <w:szCs w:val="28"/>
          <w:lang w:val="en-US"/>
        </w:rPr>
        <w:t>Wakatsuki, T.</w:t>
      </w:r>
      <w:r w:rsidRPr="006B0C1B">
        <w:rPr>
          <w:sz w:val="28"/>
          <w:szCs w:val="28"/>
          <w:lang w:val="uk-UA"/>
        </w:rPr>
        <w:t xml:space="preserve"> </w:t>
      </w:r>
      <w:r w:rsidRPr="006B0C1B">
        <w:rPr>
          <w:sz w:val="28"/>
          <w:szCs w:val="28"/>
          <w:lang w:val="en-US"/>
        </w:rPr>
        <w:t>Kusumoto [et al.] //</w:t>
      </w:r>
      <w:r w:rsidRPr="006B0C1B">
        <w:rPr>
          <w:sz w:val="28"/>
          <w:szCs w:val="28"/>
          <w:lang w:val="uk-UA"/>
        </w:rPr>
        <w:t xml:space="preserve"> </w:t>
      </w:r>
      <w:r w:rsidRPr="006B0C1B">
        <w:rPr>
          <w:sz w:val="28"/>
          <w:szCs w:val="28"/>
          <w:lang w:val="en-US"/>
        </w:rPr>
        <w:t>Gastroenterology. – 2000. – № 4. – P. 749-759.</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Тупчиенко Н.И. Влияние стимуляции слюнных желез сиалоаденотрофическими воздействиями на развитие стрессовых язв ж</w:t>
      </w:r>
      <w:r w:rsidRPr="006B0C1B">
        <w:rPr>
          <w:sz w:val="28"/>
          <w:szCs w:val="28"/>
        </w:rPr>
        <w:t>е</w:t>
      </w:r>
      <w:r w:rsidRPr="006B0C1B">
        <w:rPr>
          <w:sz w:val="28"/>
          <w:szCs w:val="28"/>
        </w:rPr>
        <w:t xml:space="preserve">лудка у крыс </w:t>
      </w:r>
      <w:r w:rsidRPr="006B0C1B">
        <w:rPr>
          <w:sz w:val="28"/>
          <w:szCs w:val="28"/>
          <w:lang w:val="uk-UA"/>
        </w:rPr>
        <w:t xml:space="preserve">/ </w:t>
      </w:r>
      <w:r w:rsidRPr="006B0C1B">
        <w:rPr>
          <w:sz w:val="28"/>
          <w:szCs w:val="28"/>
        </w:rPr>
        <w:t>Н.И.</w:t>
      </w:r>
      <w:r w:rsidRPr="006B0C1B">
        <w:rPr>
          <w:sz w:val="28"/>
          <w:szCs w:val="28"/>
          <w:lang w:val="uk-UA"/>
        </w:rPr>
        <w:t xml:space="preserve"> </w:t>
      </w:r>
      <w:r w:rsidRPr="006B0C1B">
        <w:rPr>
          <w:sz w:val="28"/>
          <w:szCs w:val="28"/>
        </w:rPr>
        <w:t>Тупчиенко, О.И.</w:t>
      </w:r>
      <w:r w:rsidRPr="006B0C1B">
        <w:rPr>
          <w:sz w:val="28"/>
          <w:szCs w:val="28"/>
          <w:lang w:val="uk-UA"/>
        </w:rPr>
        <w:t xml:space="preserve"> </w:t>
      </w:r>
      <w:r w:rsidRPr="006B0C1B">
        <w:rPr>
          <w:sz w:val="28"/>
          <w:szCs w:val="28"/>
        </w:rPr>
        <w:t>Сукманский // Патологическая физиология и экспериментал</w:t>
      </w:r>
      <w:r w:rsidRPr="006B0C1B">
        <w:rPr>
          <w:sz w:val="28"/>
          <w:szCs w:val="28"/>
        </w:rPr>
        <w:t>ь</w:t>
      </w:r>
      <w:r w:rsidRPr="006B0C1B">
        <w:rPr>
          <w:sz w:val="28"/>
          <w:szCs w:val="28"/>
        </w:rPr>
        <w:t>ная терапия. – 1991. – №</w:t>
      </w:r>
      <w:r w:rsidRPr="006B0C1B">
        <w:rPr>
          <w:sz w:val="28"/>
          <w:szCs w:val="28"/>
          <w:lang w:val="uk-UA"/>
        </w:rPr>
        <w:t xml:space="preserve"> </w:t>
      </w:r>
      <w:r w:rsidRPr="006B0C1B">
        <w:rPr>
          <w:sz w:val="28"/>
          <w:szCs w:val="28"/>
        </w:rPr>
        <w:t>1. – С. 30-32.</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 xml:space="preserve">Рыбалов О.В. Содержание иммуноглобулинов А, G, М в сыворотке крови и секреторного иммуноглобулина А в ротовой жидкости у больных хроническими неспецифическими заболеваниями лёгких </w:t>
      </w:r>
      <w:r w:rsidRPr="006B0C1B">
        <w:rPr>
          <w:sz w:val="28"/>
          <w:szCs w:val="28"/>
          <w:lang w:val="uk-UA"/>
        </w:rPr>
        <w:t xml:space="preserve">/ </w:t>
      </w:r>
      <w:r w:rsidRPr="006B0C1B">
        <w:rPr>
          <w:sz w:val="28"/>
          <w:szCs w:val="28"/>
        </w:rPr>
        <w:t>О.В.</w:t>
      </w:r>
      <w:r w:rsidRPr="006B0C1B">
        <w:rPr>
          <w:sz w:val="28"/>
          <w:szCs w:val="28"/>
          <w:lang w:val="uk-UA"/>
        </w:rPr>
        <w:t xml:space="preserve"> </w:t>
      </w:r>
      <w:r w:rsidRPr="006B0C1B">
        <w:rPr>
          <w:sz w:val="28"/>
          <w:szCs w:val="28"/>
        </w:rPr>
        <w:t>Рыбалов, М.Г.</w:t>
      </w:r>
      <w:r w:rsidRPr="006B0C1B">
        <w:rPr>
          <w:sz w:val="28"/>
          <w:szCs w:val="28"/>
          <w:lang w:val="uk-UA"/>
        </w:rPr>
        <w:t xml:space="preserve"> </w:t>
      </w:r>
      <w:r w:rsidRPr="006B0C1B">
        <w:rPr>
          <w:sz w:val="28"/>
          <w:szCs w:val="28"/>
        </w:rPr>
        <w:t xml:space="preserve">Скикевич </w:t>
      </w:r>
      <w:r w:rsidRPr="006B0C1B">
        <w:rPr>
          <w:sz w:val="28"/>
          <w:szCs w:val="28"/>
          <w:lang w:val="uk-UA"/>
        </w:rPr>
        <w:t>// Проблеми екології та медицини. – 1998. – № 5-6. – С. 58-60.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Физиология системы гемостаза / В.П. Балуда, М.В. Балуда, И.И. Де</w:t>
      </w:r>
      <w:r w:rsidRPr="006B0C1B">
        <w:rPr>
          <w:b/>
          <w:szCs w:val="28"/>
        </w:rPr>
        <w:t>я</w:t>
      </w:r>
      <w:r w:rsidRPr="006B0C1B">
        <w:rPr>
          <w:b/>
          <w:szCs w:val="28"/>
        </w:rPr>
        <w:t>нов, И.К. Тлепшуков – М.: Медицина, 1995. – 356 с.</w:t>
      </w:r>
    </w:p>
    <w:p w:rsidR="00726C4F" w:rsidRPr="006B0C1B" w:rsidRDefault="00726C4F" w:rsidP="00BE2A68">
      <w:pPr>
        <w:pStyle w:val="affffffffc"/>
        <w:numPr>
          <w:ilvl w:val="0"/>
          <w:numId w:val="66"/>
        </w:numPr>
        <w:suppressAutoHyphens w:val="0"/>
        <w:spacing w:after="0" w:line="360" w:lineRule="auto"/>
        <w:jc w:val="both"/>
        <w:rPr>
          <w:szCs w:val="28"/>
        </w:rPr>
      </w:pPr>
      <w:r w:rsidRPr="006B0C1B">
        <w:rPr>
          <w:szCs w:val="28"/>
        </w:rPr>
        <w:t>Монастирський В.А. Коагулологічні аспекти патогенезу загальноп</w:t>
      </w:r>
      <w:r w:rsidRPr="006B0C1B">
        <w:rPr>
          <w:szCs w:val="28"/>
        </w:rPr>
        <w:t>а</w:t>
      </w:r>
      <w:r w:rsidRPr="006B0C1B">
        <w:rPr>
          <w:szCs w:val="28"/>
        </w:rPr>
        <w:t>тологічних процесів / В.А. Монастирський // Журнал АМН України. – 2002. – № 2. – С. 238-258.</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Гриновець В.С. Реакція тканинних базофілів при гострій коагуляці</w:t>
      </w:r>
      <w:r w:rsidRPr="006B0C1B">
        <w:rPr>
          <w:sz w:val="28"/>
          <w:szCs w:val="28"/>
          <w:lang w:val="uk-UA"/>
        </w:rPr>
        <w:t>й</w:t>
      </w:r>
      <w:r w:rsidRPr="006B0C1B">
        <w:rPr>
          <w:sz w:val="28"/>
          <w:szCs w:val="28"/>
          <w:lang w:val="uk-UA"/>
        </w:rPr>
        <w:t>ній дистрофії пародонта (експериментально-морфологічне дослідже</w:t>
      </w:r>
      <w:r w:rsidRPr="006B0C1B">
        <w:rPr>
          <w:sz w:val="28"/>
          <w:szCs w:val="28"/>
          <w:lang w:val="uk-UA"/>
        </w:rPr>
        <w:t>н</w:t>
      </w:r>
      <w:r w:rsidRPr="006B0C1B">
        <w:rPr>
          <w:sz w:val="28"/>
          <w:szCs w:val="28"/>
          <w:lang w:val="uk-UA"/>
        </w:rPr>
        <w:t>ня) / В.С. Гриновець, В.І. Ковалишин // Матеріали ІІ з’їзду Асоціації стоматологів України. – К. – 2004. – С. 158-159.</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Щуклін В.А. Електростимуляція слизової оболонки порожнини рота, як метод профілактики ускладнень при протезуванні безз</w:t>
      </w:r>
      <w:r w:rsidRPr="006B0C1B">
        <w:rPr>
          <w:sz w:val="28"/>
          <w:szCs w:val="28"/>
          <w:lang w:val="uk-UA"/>
        </w:rPr>
        <w:t>у</w:t>
      </w:r>
      <w:r w:rsidRPr="006B0C1B">
        <w:rPr>
          <w:sz w:val="28"/>
          <w:szCs w:val="28"/>
          <w:lang w:val="uk-UA"/>
        </w:rPr>
        <w:t>бих щелеп: автореф. дис. на здобуття наук. ступеня канд. мед. н</w:t>
      </w:r>
      <w:r w:rsidRPr="006B0C1B">
        <w:rPr>
          <w:sz w:val="28"/>
          <w:szCs w:val="28"/>
          <w:lang w:val="uk-UA"/>
        </w:rPr>
        <w:t>а</w:t>
      </w:r>
      <w:r w:rsidRPr="006B0C1B">
        <w:rPr>
          <w:sz w:val="28"/>
          <w:szCs w:val="28"/>
          <w:lang w:val="uk-UA"/>
        </w:rPr>
        <w:t>ук: спец. 14.01.22 «Стоматологія» / В.А. Щуклін. – Полтава, 1998. – 14 с.</w:t>
      </w:r>
    </w:p>
    <w:p w:rsidR="00726C4F" w:rsidRPr="00726C4F" w:rsidRDefault="00726C4F" w:rsidP="00BE2A68">
      <w:pPr>
        <w:pStyle w:val="affffffff5"/>
        <w:numPr>
          <w:ilvl w:val="0"/>
          <w:numId w:val="66"/>
        </w:numPr>
        <w:suppressAutoHyphens w:val="0"/>
        <w:spacing w:after="0" w:line="360" w:lineRule="auto"/>
        <w:jc w:val="both"/>
        <w:rPr>
          <w:b/>
          <w:szCs w:val="28"/>
          <w:lang w:val="uk-UA"/>
        </w:rPr>
      </w:pPr>
      <w:r w:rsidRPr="00726C4F">
        <w:rPr>
          <w:b/>
          <w:szCs w:val="28"/>
          <w:lang w:val="uk-UA"/>
        </w:rPr>
        <w:t>Ніколішин А.К. Стан локального гемостазу тканин періодонта у пат</w:t>
      </w:r>
      <w:r w:rsidRPr="00726C4F">
        <w:rPr>
          <w:b/>
          <w:szCs w:val="28"/>
          <w:lang w:val="uk-UA"/>
        </w:rPr>
        <w:t>о</w:t>
      </w:r>
      <w:r w:rsidRPr="00726C4F">
        <w:rPr>
          <w:b/>
          <w:szCs w:val="28"/>
          <w:lang w:val="uk-UA"/>
        </w:rPr>
        <w:t xml:space="preserve">генезі гострих та загострених хронічних верхівкових періодонтитів </w:t>
      </w:r>
      <w:r w:rsidRPr="00726C4F">
        <w:rPr>
          <w:b/>
          <w:szCs w:val="28"/>
          <w:lang w:val="uk-UA"/>
        </w:rPr>
        <w:lastRenderedPageBreak/>
        <w:t>/ А.К. Ніколішин, Н.В. Котелевська // Матеріали ІІ з’їзду Асоціації ст</w:t>
      </w:r>
      <w:r w:rsidRPr="00726C4F">
        <w:rPr>
          <w:b/>
          <w:szCs w:val="28"/>
          <w:lang w:val="uk-UA"/>
        </w:rPr>
        <w:t>о</w:t>
      </w:r>
      <w:r w:rsidRPr="00726C4F">
        <w:rPr>
          <w:b/>
          <w:szCs w:val="28"/>
          <w:lang w:val="uk-UA"/>
        </w:rPr>
        <w:t>матологів України – К. – 2004. – С. 158-159.</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Новікова С.Ч. Антиоксиданти у комплексному лікуванні гострого г</w:t>
      </w:r>
      <w:r w:rsidRPr="006B0C1B">
        <w:rPr>
          <w:sz w:val="28"/>
          <w:szCs w:val="28"/>
          <w:lang w:val="uk-UA"/>
        </w:rPr>
        <w:t>е</w:t>
      </w:r>
      <w:r w:rsidRPr="006B0C1B">
        <w:rPr>
          <w:sz w:val="28"/>
          <w:szCs w:val="28"/>
          <w:lang w:val="uk-UA"/>
        </w:rPr>
        <w:t>рпетичного стоматиту у дітей: автореф. дис. на здобуття наук. ступеня канд. мед. наук: спец. 14.01.22 «Стоматологія» / С.Ч. Новікова. – По</w:t>
      </w:r>
      <w:r w:rsidRPr="006B0C1B">
        <w:rPr>
          <w:sz w:val="28"/>
          <w:szCs w:val="28"/>
          <w:lang w:val="uk-UA"/>
        </w:rPr>
        <w:t>л</w:t>
      </w:r>
      <w:r w:rsidRPr="006B0C1B">
        <w:rPr>
          <w:sz w:val="28"/>
          <w:szCs w:val="28"/>
          <w:lang w:val="uk-UA"/>
        </w:rPr>
        <w:t>тава, 1996. – 25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Влияние комплекса полипептидов слюнной железы на гемостаз при асептическом воспалении подчелюстной слюнной железы / Ю.И. С</w:t>
      </w:r>
      <w:r w:rsidRPr="006B0C1B">
        <w:rPr>
          <w:sz w:val="28"/>
          <w:szCs w:val="28"/>
        </w:rPr>
        <w:t>и</w:t>
      </w:r>
      <w:r w:rsidRPr="006B0C1B">
        <w:rPr>
          <w:sz w:val="28"/>
          <w:szCs w:val="28"/>
        </w:rPr>
        <w:t>ленко, В.П. Мищенко, В.Н. Соколенко</w:t>
      </w:r>
      <w:r w:rsidRPr="006B0C1B">
        <w:rPr>
          <w:sz w:val="28"/>
          <w:szCs w:val="28"/>
          <w:lang w:val="uk-UA"/>
        </w:rPr>
        <w:t xml:space="preserve"> </w:t>
      </w:r>
      <w:r w:rsidRPr="006B0C1B">
        <w:rPr>
          <w:sz w:val="28"/>
          <w:szCs w:val="28"/>
        </w:rPr>
        <w:t xml:space="preserve">[и др.] // </w:t>
      </w:r>
      <w:r w:rsidRPr="006B0C1B">
        <w:rPr>
          <w:sz w:val="28"/>
          <w:szCs w:val="28"/>
          <w:lang w:val="uk-UA"/>
        </w:rPr>
        <w:t>Український стомат</w:t>
      </w:r>
      <w:r w:rsidRPr="006B0C1B">
        <w:rPr>
          <w:sz w:val="28"/>
          <w:szCs w:val="28"/>
          <w:lang w:val="uk-UA"/>
        </w:rPr>
        <w:t>о</w:t>
      </w:r>
      <w:r w:rsidRPr="006B0C1B">
        <w:rPr>
          <w:sz w:val="28"/>
          <w:szCs w:val="28"/>
          <w:lang w:val="uk-UA"/>
        </w:rPr>
        <w:t>логічний альманах. – 2004. – № 5-6. – С. 25-30.</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Силенко Ю.И. Роль свободнорадикальных, гемокоагулирующих и иммунных механизмов в патогенезе пародонтита и разработка его п</w:t>
      </w:r>
      <w:r w:rsidRPr="006B0C1B">
        <w:rPr>
          <w:sz w:val="28"/>
          <w:szCs w:val="28"/>
        </w:rPr>
        <w:t>а</w:t>
      </w:r>
      <w:r w:rsidRPr="006B0C1B">
        <w:rPr>
          <w:sz w:val="28"/>
          <w:szCs w:val="28"/>
        </w:rPr>
        <w:t xml:space="preserve">тогенетической терапии полипептидами: </w:t>
      </w:r>
      <w:r w:rsidRPr="006B0C1B">
        <w:rPr>
          <w:sz w:val="28"/>
          <w:szCs w:val="28"/>
          <w:lang w:val="uk-UA"/>
        </w:rPr>
        <w:t>автореф. дис. на здобуття наук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доктора мед. наук: спец. 14.01.22 «Стоматол</w:t>
      </w:r>
      <w:r w:rsidRPr="006B0C1B">
        <w:rPr>
          <w:sz w:val="28"/>
          <w:szCs w:val="28"/>
          <w:lang w:val="uk-UA"/>
        </w:rPr>
        <w:t>о</w:t>
      </w:r>
      <w:r w:rsidRPr="006B0C1B">
        <w:rPr>
          <w:sz w:val="28"/>
          <w:szCs w:val="28"/>
          <w:lang w:val="uk-UA"/>
        </w:rPr>
        <w:t>гія» / Ю.И. Силенко. – Полтава, 1992. – 33 с</w:t>
      </w:r>
      <w:r w:rsidRPr="006B0C1B">
        <w:rPr>
          <w:sz w:val="28"/>
          <w:szCs w:val="28"/>
        </w:rPr>
        <w:t>.</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Асимметрия крови и её свёртывания / [В.П. Мищенко, Ю.М. Гришко, О.В. Коковская и др.</w:t>
      </w:r>
      <w:r w:rsidRPr="00595E2E">
        <w:rPr>
          <w:sz w:val="28"/>
          <w:szCs w:val="28"/>
        </w:rPr>
        <w:t>]</w:t>
      </w:r>
      <w:r w:rsidRPr="006B0C1B">
        <w:rPr>
          <w:sz w:val="28"/>
          <w:szCs w:val="28"/>
        </w:rPr>
        <w:t>. – Полтава: АСМИ, 2005. – 127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Грицай Н.Н. Проблемы гемостаза в неврологии / Н.Н. Грицай, В.П. Мищенко. – К.: Здоровье, 2000. – 156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Хміль О.В. Функціональний стан тканин пародонту і крові тварин в нормі та при дії різних доз іонізуючого опромінення: Авт</w:t>
      </w:r>
      <w:r w:rsidRPr="006B0C1B">
        <w:rPr>
          <w:sz w:val="28"/>
          <w:szCs w:val="28"/>
          <w:lang w:val="uk-UA"/>
        </w:rPr>
        <w:t>о</w:t>
      </w:r>
      <w:r w:rsidRPr="006B0C1B">
        <w:rPr>
          <w:sz w:val="28"/>
          <w:szCs w:val="28"/>
          <w:lang w:val="uk-UA"/>
        </w:rPr>
        <w:t>реф. дис. … канд. мед. наук. – К. – 1996. – 23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Хребор М.В. Клініко-патогенетичні аспекти ортопедичного стомат</w:t>
      </w:r>
      <w:r w:rsidRPr="006B0C1B">
        <w:rPr>
          <w:sz w:val="28"/>
          <w:szCs w:val="28"/>
          <w:lang w:val="uk-UA"/>
        </w:rPr>
        <w:t>о</w:t>
      </w:r>
      <w:r w:rsidRPr="006B0C1B">
        <w:rPr>
          <w:sz w:val="28"/>
          <w:szCs w:val="28"/>
          <w:lang w:val="uk-UA"/>
        </w:rPr>
        <w:t>логічного лікування учасників ліквідації аварії на ЧАЕС: а</w:t>
      </w:r>
      <w:r w:rsidRPr="006B0C1B">
        <w:rPr>
          <w:sz w:val="28"/>
          <w:szCs w:val="28"/>
          <w:lang w:val="uk-UA"/>
        </w:rPr>
        <w:t>в</w:t>
      </w:r>
      <w:r w:rsidRPr="006B0C1B">
        <w:rPr>
          <w:sz w:val="28"/>
          <w:szCs w:val="28"/>
          <w:lang w:val="uk-UA"/>
        </w:rPr>
        <w:t>тореф. дис. на здобуття наук. ступеня канд. мед. наук: спец. 14.01.22 «Стоматол</w:t>
      </w:r>
      <w:r w:rsidRPr="006B0C1B">
        <w:rPr>
          <w:sz w:val="28"/>
          <w:szCs w:val="28"/>
          <w:lang w:val="uk-UA"/>
        </w:rPr>
        <w:t>о</w:t>
      </w:r>
      <w:r w:rsidRPr="006B0C1B">
        <w:rPr>
          <w:sz w:val="28"/>
          <w:szCs w:val="28"/>
          <w:lang w:val="uk-UA"/>
        </w:rPr>
        <w:t>гія» / М.В. Хребор. – Полтава, 1999. – 18 с.</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Соколенко В.Н. Свободнорадикальное поражение слюнной железы при стрессе / В.Н. Соколенко, Ю.И. Силенко // Стоматол</w:t>
      </w:r>
      <w:r w:rsidRPr="006B0C1B">
        <w:rPr>
          <w:sz w:val="28"/>
          <w:szCs w:val="28"/>
        </w:rPr>
        <w:t>о</w:t>
      </w:r>
      <w:r w:rsidRPr="006B0C1B">
        <w:rPr>
          <w:sz w:val="28"/>
          <w:szCs w:val="28"/>
        </w:rPr>
        <w:t xml:space="preserve">гия. – 1995. </w:t>
      </w:r>
      <w:r w:rsidRPr="006B0C1B">
        <w:rPr>
          <w:sz w:val="28"/>
          <w:szCs w:val="28"/>
          <w:lang w:val="uk-UA"/>
        </w:rPr>
        <w:t>–</w:t>
      </w:r>
      <w:r w:rsidRPr="006B0C1B">
        <w:rPr>
          <w:sz w:val="28"/>
          <w:szCs w:val="28"/>
        </w:rPr>
        <w:t xml:space="preserve"> № 2. – С. 17-19.</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 xml:space="preserve">Мищенко В.П. Антиоксидантные, гемокоагулирующие и иммунные процессы в организме как единая система защиты и её регуляция / В.П. Мищенко // </w:t>
      </w:r>
      <w:r w:rsidRPr="006B0C1B">
        <w:rPr>
          <w:sz w:val="28"/>
          <w:szCs w:val="28"/>
          <w:lang w:val="uk-UA"/>
        </w:rPr>
        <w:lastRenderedPageBreak/>
        <w:t>Проблеми екологічної та медичної генетики і клінічної імун</w:t>
      </w:r>
      <w:r w:rsidRPr="006B0C1B">
        <w:rPr>
          <w:sz w:val="28"/>
          <w:szCs w:val="28"/>
          <w:lang w:val="uk-UA"/>
        </w:rPr>
        <w:t>о</w:t>
      </w:r>
      <w:r w:rsidRPr="006B0C1B">
        <w:rPr>
          <w:sz w:val="28"/>
          <w:szCs w:val="28"/>
          <w:lang w:val="uk-UA"/>
        </w:rPr>
        <w:t>логії. – К.-Луганськ. – 1997. – Випуск 2. – С. 91-95.</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Взаимосвязь перекисного окисления липидов и свёртывания крови в норме и патологии / В.П. Мищенко, Н.Н. Грицай, Ю.М. Гольденберг [и др.] // Материалы Международного симпозиума «Физиология и п</w:t>
      </w:r>
      <w:r w:rsidRPr="006B0C1B">
        <w:rPr>
          <w:sz w:val="28"/>
          <w:szCs w:val="28"/>
        </w:rPr>
        <w:t>а</w:t>
      </w:r>
      <w:r w:rsidRPr="006B0C1B">
        <w:rPr>
          <w:sz w:val="28"/>
          <w:szCs w:val="28"/>
        </w:rPr>
        <w:t>тология гемостаза». – Симферополь-Полтава. – 1994. – С. 35-36.</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Литовченко І.Ю. Стреспротекторні препарати у комплексному лік</w:t>
      </w:r>
      <w:r w:rsidRPr="006B0C1B">
        <w:rPr>
          <w:sz w:val="28"/>
          <w:szCs w:val="28"/>
          <w:lang w:val="uk-UA"/>
        </w:rPr>
        <w:t>у</w:t>
      </w:r>
      <w:r w:rsidRPr="006B0C1B">
        <w:rPr>
          <w:sz w:val="28"/>
          <w:szCs w:val="28"/>
          <w:lang w:val="uk-UA"/>
        </w:rPr>
        <w:t xml:space="preserve">ванні пародонтиту / І.Ю. Литовченко // Вісник стоматології. – 1997. </w:t>
      </w:r>
      <w:r w:rsidRPr="006B0C1B">
        <w:rPr>
          <w:sz w:val="28"/>
          <w:szCs w:val="28"/>
        </w:rPr>
        <w:t>–</w:t>
      </w:r>
      <w:r w:rsidRPr="006B0C1B">
        <w:rPr>
          <w:sz w:val="28"/>
          <w:szCs w:val="28"/>
          <w:lang w:val="uk-UA"/>
        </w:rPr>
        <w:t xml:space="preserve"> № 3. – С. 336-337.</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Литовченко І.Ю. Вплив хронічного емоційного напруження на клін</w:t>
      </w:r>
      <w:r w:rsidRPr="006B0C1B">
        <w:rPr>
          <w:sz w:val="28"/>
          <w:szCs w:val="28"/>
          <w:lang w:val="uk-UA"/>
        </w:rPr>
        <w:t>і</w:t>
      </w:r>
      <w:r w:rsidRPr="006B0C1B">
        <w:rPr>
          <w:sz w:val="28"/>
          <w:szCs w:val="28"/>
          <w:lang w:val="uk-UA"/>
        </w:rPr>
        <w:t>ко-метаболічні особливості пародонтиту: автореф. дис. на здобуття наук. ступеня канд. мед. наук: спец. 14.01.22 «Стоматологія» / І.Ю. Литовченко. – Полтава, 1997. – 18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Лобань-Череда Г.А. Роль перекисного окисления липидов в рег</w:t>
      </w:r>
      <w:r w:rsidRPr="006B0C1B">
        <w:rPr>
          <w:sz w:val="28"/>
          <w:szCs w:val="28"/>
        </w:rPr>
        <w:t>у</w:t>
      </w:r>
      <w:r w:rsidRPr="006B0C1B">
        <w:rPr>
          <w:sz w:val="28"/>
          <w:szCs w:val="28"/>
        </w:rPr>
        <w:t xml:space="preserve">ляции агрегатного состояния крови: </w:t>
      </w:r>
      <w:r w:rsidRPr="006B0C1B">
        <w:rPr>
          <w:sz w:val="28"/>
          <w:szCs w:val="28"/>
          <w:lang w:val="uk-UA"/>
        </w:rPr>
        <w:t>автореф. дис. на здобуття н</w:t>
      </w:r>
      <w:r w:rsidRPr="006B0C1B">
        <w:rPr>
          <w:sz w:val="28"/>
          <w:szCs w:val="28"/>
          <w:lang w:val="uk-UA"/>
        </w:rPr>
        <w:t>а</w:t>
      </w:r>
      <w:r w:rsidRPr="006B0C1B">
        <w:rPr>
          <w:sz w:val="28"/>
          <w:szCs w:val="28"/>
          <w:lang w:val="uk-UA"/>
        </w:rPr>
        <w:t>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доктора мед. наук: спец. 14.03.03 «Нормальна фізіологія» / Г.А. Л</w:t>
      </w:r>
      <w:r w:rsidRPr="006B0C1B">
        <w:rPr>
          <w:sz w:val="28"/>
          <w:szCs w:val="28"/>
          <w:lang w:val="uk-UA"/>
        </w:rPr>
        <w:t>о</w:t>
      </w:r>
      <w:r w:rsidRPr="006B0C1B">
        <w:rPr>
          <w:sz w:val="28"/>
          <w:szCs w:val="28"/>
          <w:lang w:val="uk-UA"/>
        </w:rPr>
        <w:t>бань-Череда. – Харків, 1992. – 33 с.</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Катрушов А.В. Використання нових органоспецифічних поліпепти</w:t>
      </w:r>
      <w:r w:rsidRPr="006B0C1B">
        <w:rPr>
          <w:sz w:val="28"/>
          <w:szCs w:val="28"/>
          <w:lang w:val="uk-UA"/>
        </w:rPr>
        <w:t>д</w:t>
      </w:r>
      <w:r w:rsidRPr="006B0C1B">
        <w:rPr>
          <w:sz w:val="28"/>
          <w:szCs w:val="28"/>
          <w:lang w:val="uk-UA"/>
        </w:rPr>
        <w:t>них препаратів для експериментальної терапії патологій, в</w:t>
      </w:r>
      <w:r w:rsidRPr="006B0C1B">
        <w:rPr>
          <w:sz w:val="28"/>
          <w:szCs w:val="28"/>
          <w:lang w:val="uk-UA"/>
        </w:rPr>
        <w:t>и</w:t>
      </w:r>
      <w:r w:rsidRPr="006B0C1B">
        <w:rPr>
          <w:sz w:val="28"/>
          <w:szCs w:val="28"/>
          <w:lang w:val="uk-UA"/>
        </w:rPr>
        <w:t>кликаних пошкоджуючими факторами навколишнього середовища: автореф. дис. на здобуття наук. ступеня доктора мед. наук: спец. 14.01.22 «Стоматологія» / А.В. Картушов. – К., 1995. – 39 с</w:t>
      </w:r>
      <w:r w:rsidRPr="006B0C1B">
        <w:rPr>
          <w:sz w:val="28"/>
          <w:szCs w:val="28"/>
        </w:rPr>
        <w:t>.</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 xml:space="preserve">Силенко </w:t>
      </w:r>
      <w:r w:rsidRPr="006B0C1B">
        <w:rPr>
          <w:sz w:val="28"/>
          <w:szCs w:val="28"/>
          <w:lang w:val="uk-UA"/>
        </w:rPr>
        <w:t xml:space="preserve">Ю.И. </w:t>
      </w:r>
      <w:r w:rsidRPr="006B0C1B">
        <w:rPr>
          <w:sz w:val="28"/>
          <w:szCs w:val="28"/>
        </w:rPr>
        <w:t>Влияние цитомедина пародонта на свободнорадикал</w:t>
      </w:r>
      <w:r w:rsidRPr="006B0C1B">
        <w:rPr>
          <w:sz w:val="28"/>
          <w:szCs w:val="28"/>
        </w:rPr>
        <w:t>ь</w:t>
      </w:r>
      <w:r w:rsidRPr="006B0C1B">
        <w:rPr>
          <w:sz w:val="28"/>
          <w:szCs w:val="28"/>
        </w:rPr>
        <w:t>ное окисление липидов и антиагрегационную активность в нём при хроническом стрессе / Ю.И. Силенко, В.П. Мищенко, Д.Л. Токарь, В.Х. Хавинсон // Стоматология</w:t>
      </w:r>
      <w:r w:rsidRPr="006B0C1B">
        <w:rPr>
          <w:sz w:val="28"/>
          <w:szCs w:val="28"/>
          <w:lang w:val="uk-UA"/>
        </w:rPr>
        <w:t>.</w:t>
      </w:r>
      <w:r w:rsidRPr="006B0C1B">
        <w:rPr>
          <w:sz w:val="28"/>
          <w:szCs w:val="28"/>
        </w:rPr>
        <w:t xml:space="preserve"> – 1994. – № 4. – С.</w:t>
      </w:r>
      <w:r w:rsidRPr="006B0C1B">
        <w:rPr>
          <w:sz w:val="28"/>
          <w:szCs w:val="28"/>
          <w:lang w:val="uk-UA"/>
        </w:rPr>
        <w:t xml:space="preserve"> </w:t>
      </w:r>
      <w:r w:rsidRPr="006B0C1B">
        <w:rPr>
          <w:sz w:val="28"/>
          <w:szCs w:val="28"/>
        </w:rPr>
        <w:t>6-8.</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 xml:space="preserve">Силенко Ю.І. Роль мікроциркуляції та перекисного окислення ліпідів в патогенезі пародонтиту / </w:t>
      </w:r>
      <w:r w:rsidRPr="006B0C1B">
        <w:rPr>
          <w:sz w:val="28"/>
          <w:szCs w:val="28"/>
        </w:rPr>
        <w:t>Ю.</w:t>
      </w:r>
      <w:r w:rsidRPr="006B0C1B">
        <w:rPr>
          <w:sz w:val="28"/>
          <w:szCs w:val="28"/>
          <w:lang w:val="uk-UA"/>
        </w:rPr>
        <w:t>І</w:t>
      </w:r>
      <w:r w:rsidRPr="006B0C1B">
        <w:rPr>
          <w:sz w:val="28"/>
          <w:szCs w:val="28"/>
        </w:rPr>
        <w:t>. Силенко</w:t>
      </w:r>
      <w:r w:rsidRPr="006B0C1B">
        <w:rPr>
          <w:sz w:val="28"/>
          <w:szCs w:val="28"/>
          <w:lang w:val="uk-UA"/>
        </w:rPr>
        <w:t xml:space="preserve"> // Вісник проблем біології і медицини. – 1998. – № 18. – С. 24-27.</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lastRenderedPageBreak/>
        <w:t>Петрушанко Т.А. Адаптация тканей пародонта к стрессорным влиян</w:t>
      </w:r>
      <w:r w:rsidRPr="006B0C1B">
        <w:rPr>
          <w:sz w:val="28"/>
          <w:szCs w:val="28"/>
        </w:rPr>
        <w:t>и</w:t>
      </w:r>
      <w:r w:rsidRPr="006B0C1B">
        <w:rPr>
          <w:sz w:val="28"/>
          <w:szCs w:val="28"/>
        </w:rPr>
        <w:t xml:space="preserve">ям: </w:t>
      </w:r>
      <w:r w:rsidRPr="006B0C1B">
        <w:rPr>
          <w:sz w:val="28"/>
          <w:szCs w:val="28"/>
          <w:lang w:val="uk-UA"/>
        </w:rPr>
        <w:t>автореф. дис. на здобуття наук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канд. мед. наук: спец. 14.01.22 «Стоматологія» / Т.А. Петрушанко. – Полтава, 1992. – 22 с.</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 xml:space="preserve">Кузь Г.М. Влияние острого стресса на развитие патологии десны в эксперименте </w:t>
      </w:r>
      <w:r w:rsidRPr="006B0C1B">
        <w:rPr>
          <w:sz w:val="28"/>
          <w:szCs w:val="28"/>
          <w:lang w:val="uk-UA"/>
        </w:rPr>
        <w:t xml:space="preserve">/ Г.М. Кузь </w:t>
      </w:r>
      <w:r w:rsidRPr="006B0C1B">
        <w:rPr>
          <w:sz w:val="28"/>
          <w:szCs w:val="28"/>
        </w:rPr>
        <w:t>// Физиология и патология перекисного окисления липидов, гемостаза и иммуногенеза. – Полтава. – 1993. – С. 102.</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 xml:space="preserve">Непорада К.С. Коррекция стрессорной реакции тканей пародонта в зависимости от типологических свойств организма </w:t>
      </w:r>
      <w:r w:rsidRPr="006B0C1B">
        <w:rPr>
          <w:sz w:val="28"/>
          <w:szCs w:val="28"/>
          <w:lang w:val="uk-UA"/>
        </w:rPr>
        <w:t>/ К.С. Неп</w:t>
      </w:r>
      <w:r w:rsidRPr="006B0C1B">
        <w:rPr>
          <w:sz w:val="28"/>
          <w:szCs w:val="28"/>
          <w:lang w:val="uk-UA"/>
        </w:rPr>
        <w:t>о</w:t>
      </w:r>
      <w:r w:rsidRPr="006B0C1B">
        <w:rPr>
          <w:sz w:val="28"/>
          <w:szCs w:val="28"/>
          <w:lang w:val="uk-UA"/>
        </w:rPr>
        <w:t xml:space="preserve">рада // Основні стоматологічні захворювання, їх </w:t>
      </w:r>
      <w:proofErr w:type="gramStart"/>
      <w:r w:rsidRPr="006B0C1B">
        <w:rPr>
          <w:sz w:val="28"/>
          <w:szCs w:val="28"/>
          <w:lang w:val="uk-UA"/>
        </w:rPr>
        <w:t>проф</w:t>
      </w:r>
      <w:proofErr w:type="gramEnd"/>
      <w:r w:rsidRPr="006B0C1B">
        <w:rPr>
          <w:sz w:val="28"/>
          <w:szCs w:val="28"/>
          <w:lang w:val="uk-UA"/>
        </w:rPr>
        <w:t>ілактика та лікування. – Полт</w:t>
      </w:r>
      <w:r w:rsidRPr="006B0C1B">
        <w:rPr>
          <w:sz w:val="28"/>
          <w:szCs w:val="28"/>
          <w:lang w:val="uk-UA"/>
        </w:rPr>
        <w:t>а</w:t>
      </w:r>
      <w:r w:rsidRPr="006B0C1B">
        <w:rPr>
          <w:sz w:val="28"/>
          <w:szCs w:val="28"/>
          <w:lang w:val="uk-UA"/>
        </w:rPr>
        <w:t>ва. – 1996. – С. 50-51.</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Слюнные железы и слюна как чувствительные объекты исслед</w:t>
      </w:r>
      <w:r w:rsidRPr="006B0C1B">
        <w:rPr>
          <w:sz w:val="28"/>
          <w:szCs w:val="28"/>
        </w:rPr>
        <w:t>о</w:t>
      </w:r>
      <w:r w:rsidRPr="006B0C1B">
        <w:rPr>
          <w:sz w:val="28"/>
          <w:szCs w:val="28"/>
        </w:rPr>
        <w:t>вания стрессоустойчивости организма /</w:t>
      </w:r>
      <w:r w:rsidRPr="006B0C1B">
        <w:rPr>
          <w:sz w:val="28"/>
          <w:szCs w:val="28"/>
          <w:lang w:val="uk-UA"/>
        </w:rPr>
        <w:t xml:space="preserve"> </w:t>
      </w:r>
      <w:r w:rsidRPr="006B0C1B">
        <w:rPr>
          <w:sz w:val="28"/>
          <w:szCs w:val="28"/>
        </w:rPr>
        <w:t>Л.М. Тарасенко, К.С. Н</w:t>
      </w:r>
      <w:r w:rsidRPr="006B0C1B">
        <w:rPr>
          <w:sz w:val="28"/>
          <w:szCs w:val="28"/>
        </w:rPr>
        <w:t>е</w:t>
      </w:r>
      <w:r w:rsidRPr="006B0C1B">
        <w:rPr>
          <w:sz w:val="28"/>
          <w:szCs w:val="28"/>
        </w:rPr>
        <w:t>порада, Т.А. Петрушанко [</w:t>
      </w:r>
      <w:r w:rsidRPr="006B0C1B">
        <w:rPr>
          <w:sz w:val="28"/>
          <w:szCs w:val="28"/>
          <w:lang w:val="uk-UA"/>
        </w:rPr>
        <w:t>и др.</w:t>
      </w:r>
      <w:r w:rsidRPr="006B0C1B">
        <w:rPr>
          <w:sz w:val="28"/>
          <w:szCs w:val="28"/>
        </w:rPr>
        <w:t>]</w:t>
      </w:r>
      <w:r w:rsidRPr="006B0C1B">
        <w:rPr>
          <w:sz w:val="28"/>
          <w:szCs w:val="28"/>
          <w:lang w:val="uk-UA"/>
        </w:rPr>
        <w:t xml:space="preserve"> </w:t>
      </w:r>
      <w:r w:rsidRPr="006B0C1B">
        <w:rPr>
          <w:sz w:val="28"/>
          <w:szCs w:val="28"/>
        </w:rPr>
        <w:t xml:space="preserve">// </w:t>
      </w:r>
      <w:r w:rsidRPr="006B0C1B">
        <w:rPr>
          <w:sz w:val="28"/>
          <w:szCs w:val="28"/>
          <w:lang w:val="uk-UA"/>
        </w:rPr>
        <w:t>Український стоматологічний альманах. – 2004. – № 5-6. – С. 31-34.</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Хмиль Е.В. Влияние острого сублетального облучения на функци</w:t>
      </w:r>
      <w:r w:rsidRPr="006B0C1B">
        <w:rPr>
          <w:sz w:val="28"/>
          <w:szCs w:val="28"/>
        </w:rPr>
        <w:t>о</w:t>
      </w:r>
      <w:r w:rsidRPr="006B0C1B">
        <w:rPr>
          <w:sz w:val="28"/>
          <w:szCs w:val="28"/>
        </w:rPr>
        <w:t>нальное состояние тканей пародонта и крови морских свинок / Е.В. Хмиль // Вес</w:t>
      </w:r>
      <w:r w:rsidRPr="006B0C1B">
        <w:rPr>
          <w:sz w:val="28"/>
          <w:szCs w:val="28"/>
        </w:rPr>
        <w:t>т</w:t>
      </w:r>
      <w:r w:rsidRPr="006B0C1B">
        <w:rPr>
          <w:sz w:val="28"/>
          <w:szCs w:val="28"/>
        </w:rPr>
        <w:t>ник проблем современной медицины. – 1995. – № 12. – С. 120-123.</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lang w:val="uk-UA"/>
        </w:rPr>
        <w:t xml:space="preserve">Хребор М.В. Стан гемокоагулюючих властивостей крові та ротової рідини у ліквідаторів аварії на ЧАЕС </w:t>
      </w:r>
      <w:r w:rsidRPr="006B0C1B">
        <w:rPr>
          <w:sz w:val="28"/>
          <w:szCs w:val="28"/>
        </w:rPr>
        <w:t xml:space="preserve">/ </w:t>
      </w:r>
      <w:r w:rsidRPr="006B0C1B">
        <w:rPr>
          <w:sz w:val="28"/>
          <w:szCs w:val="28"/>
          <w:lang w:val="uk-UA"/>
        </w:rPr>
        <w:t xml:space="preserve">М.В. Хребор // </w:t>
      </w:r>
      <w:r w:rsidRPr="006B0C1B">
        <w:rPr>
          <w:sz w:val="28"/>
          <w:szCs w:val="28"/>
        </w:rPr>
        <w:t>Вестник проблем биол</w:t>
      </w:r>
      <w:r w:rsidRPr="006B0C1B">
        <w:rPr>
          <w:sz w:val="28"/>
          <w:szCs w:val="28"/>
        </w:rPr>
        <w:t>о</w:t>
      </w:r>
      <w:r w:rsidRPr="006B0C1B">
        <w:rPr>
          <w:sz w:val="28"/>
          <w:szCs w:val="28"/>
        </w:rPr>
        <w:t>гии и медицины.</w:t>
      </w:r>
      <w:r w:rsidRPr="006B0C1B">
        <w:rPr>
          <w:sz w:val="28"/>
          <w:szCs w:val="28"/>
          <w:lang w:val="uk-UA"/>
        </w:rPr>
        <w:t xml:space="preserve"> </w:t>
      </w:r>
      <w:r w:rsidRPr="006B0C1B">
        <w:rPr>
          <w:sz w:val="28"/>
          <w:szCs w:val="28"/>
        </w:rPr>
        <w:t>– 1998. – Выпуск 18. – С. 63-66.</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Хребор М.В. Вивчення стану атрофії альвеолярного відростку в уча</w:t>
      </w:r>
      <w:r w:rsidRPr="006B0C1B">
        <w:rPr>
          <w:sz w:val="28"/>
          <w:szCs w:val="28"/>
          <w:lang w:val="uk-UA"/>
        </w:rPr>
        <w:t>с</w:t>
      </w:r>
      <w:r w:rsidRPr="006B0C1B">
        <w:rPr>
          <w:sz w:val="28"/>
          <w:szCs w:val="28"/>
          <w:lang w:val="uk-UA"/>
        </w:rPr>
        <w:t xml:space="preserve">ників ліквідації аварії на ЧАЕС </w:t>
      </w:r>
      <w:r w:rsidRPr="006B0C1B">
        <w:rPr>
          <w:sz w:val="28"/>
          <w:szCs w:val="28"/>
        </w:rPr>
        <w:t xml:space="preserve">/ </w:t>
      </w:r>
      <w:r w:rsidRPr="006B0C1B">
        <w:rPr>
          <w:sz w:val="28"/>
          <w:szCs w:val="28"/>
          <w:lang w:val="uk-UA"/>
        </w:rPr>
        <w:t>М.В. Хребор</w:t>
      </w:r>
      <w:r w:rsidRPr="006B0C1B">
        <w:rPr>
          <w:sz w:val="28"/>
          <w:szCs w:val="28"/>
        </w:rPr>
        <w:t>,</w:t>
      </w:r>
      <w:r w:rsidRPr="006B0C1B">
        <w:rPr>
          <w:sz w:val="28"/>
          <w:szCs w:val="28"/>
          <w:lang w:val="uk-UA"/>
        </w:rPr>
        <w:t xml:space="preserve"> Ю.І. Силенко //</w:t>
      </w:r>
      <w:r w:rsidRPr="006B0C1B">
        <w:rPr>
          <w:sz w:val="28"/>
          <w:szCs w:val="28"/>
        </w:rPr>
        <w:t xml:space="preserve"> </w:t>
      </w:r>
      <w:r w:rsidRPr="006B0C1B">
        <w:rPr>
          <w:sz w:val="28"/>
          <w:szCs w:val="28"/>
          <w:lang w:val="uk-UA"/>
        </w:rPr>
        <w:t>Мат</w:t>
      </w:r>
      <w:r w:rsidRPr="006B0C1B">
        <w:rPr>
          <w:sz w:val="28"/>
          <w:szCs w:val="28"/>
          <w:lang w:val="uk-UA"/>
        </w:rPr>
        <w:t>е</w:t>
      </w:r>
      <w:r w:rsidRPr="006B0C1B">
        <w:rPr>
          <w:sz w:val="28"/>
          <w:szCs w:val="28"/>
          <w:lang w:val="uk-UA"/>
        </w:rPr>
        <w:t>ріали науково-практичної конференції</w:t>
      </w:r>
      <w:r w:rsidRPr="006B0C1B">
        <w:rPr>
          <w:sz w:val="28"/>
          <w:szCs w:val="28"/>
        </w:rPr>
        <w:t xml:space="preserve"> </w:t>
      </w:r>
      <w:r w:rsidRPr="006B0C1B">
        <w:rPr>
          <w:sz w:val="28"/>
          <w:szCs w:val="28"/>
          <w:lang w:val="uk-UA"/>
        </w:rPr>
        <w:t>«Актуальні проблеми ортоп</w:t>
      </w:r>
      <w:r w:rsidRPr="006B0C1B">
        <w:rPr>
          <w:sz w:val="28"/>
          <w:szCs w:val="28"/>
          <w:lang w:val="uk-UA"/>
        </w:rPr>
        <w:t>е</w:t>
      </w:r>
      <w:r w:rsidRPr="006B0C1B">
        <w:rPr>
          <w:sz w:val="28"/>
          <w:szCs w:val="28"/>
          <w:lang w:val="uk-UA"/>
        </w:rPr>
        <w:t>дичної стоматології». – Івано-Франківськ. – 1995. – С. 122-123.</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 xml:space="preserve">Бельчиков Э.В. Иммунологические критерии развития заболеваний пародонта, их диагностика и терапия: </w:t>
      </w:r>
      <w:r w:rsidRPr="006B0C1B">
        <w:rPr>
          <w:sz w:val="28"/>
          <w:szCs w:val="28"/>
          <w:lang w:val="uk-UA"/>
        </w:rPr>
        <w:t>автореф. дис. на зд</w:t>
      </w:r>
      <w:r w:rsidRPr="006B0C1B">
        <w:rPr>
          <w:sz w:val="28"/>
          <w:szCs w:val="28"/>
          <w:lang w:val="uk-UA"/>
        </w:rPr>
        <w:t>о</w:t>
      </w:r>
      <w:r w:rsidRPr="006B0C1B">
        <w:rPr>
          <w:sz w:val="28"/>
          <w:szCs w:val="28"/>
          <w:lang w:val="uk-UA"/>
        </w:rPr>
        <w:t>буття наук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доктора мед. наук: спец. 14.01.22 «Стоматологія» / Э.В. Бел</w:t>
      </w:r>
      <w:r w:rsidRPr="006B0C1B">
        <w:rPr>
          <w:sz w:val="28"/>
          <w:szCs w:val="28"/>
          <w:lang w:val="uk-UA"/>
        </w:rPr>
        <w:t>ь</w:t>
      </w:r>
      <w:r w:rsidRPr="006B0C1B">
        <w:rPr>
          <w:sz w:val="28"/>
          <w:szCs w:val="28"/>
          <w:lang w:val="uk-UA"/>
        </w:rPr>
        <w:t>чиков. – М., 1983. – 32 с</w:t>
      </w:r>
      <w:r w:rsidRPr="006B0C1B">
        <w:rPr>
          <w:sz w:val="28"/>
          <w:szCs w:val="28"/>
        </w:rPr>
        <w:t>.</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 xml:space="preserve">Тарасенко Л.М. Патогенез повреждения пародонта при стрессе: </w:t>
      </w:r>
      <w:r w:rsidRPr="006B0C1B">
        <w:rPr>
          <w:sz w:val="28"/>
          <w:szCs w:val="28"/>
          <w:lang w:val="uk-UA"/>
        </w:rPr>
        <w:t>авт</w:t>
      </w:r>
      <w:r w:rsidRPr="006B0C1B">
        <w:rPr>
          <w:sz w:val="28"/>
          <w:szCs w:val="28"/>
          <w:lang w:val="uk-UA"/>
        </w:rPr>
        <w:t>о</w:t>
      </w:r>
      <w:r w:rsidRPr="006B0C1B">
        <w:rPr>
          <w:sz w:val="28"/>
          <w:szCs w:val="28"/>
          <w:lang w:val="uk-UA"/>
        </w:rPr>
        <w:t>реф. дис. на здобуття наук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доктора мед. наук: спец. 14.03.04 «Патологічна фізіологія» / Л.М. Тарасенко. – М., 1985. – 32 с</w:t>
      </w:r>
      <w:r w:rsidRPr="006B0C1B">
        <w:rPr>
          <w:sz w:val="28"/>
          <w:szCs w:val="28"/>
        </w:rPr>
        <w:t>.</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lastRenderedPageBreak/>
        <w:t>Монастирський В.А. Коагуляційні дистрофії і коагуляційно-протеолітичний некробіоз: нові погляди на ДВЗ-синдром і патологі</w:t>
      </w:r>
      <w:r w:rsidRPr="006B0C1B">
        <w:rPr>
          <w:sz w:val="28"/>
          <w:szCs w:val="28"/>
          <w:lang w:val="uk-UA"/>
        </w:rPr>
        <w:t>ч</w:t>
      </w:r>
      <w:r w:rsidRPr="006B0C1B">
        <w:rPr>
          <w:sz w:val="28"/>
          <w:szCs w:val="28"/>
          <w:lang w:val="uk-UA"/>
        </w:rPr>
        <w:t>ний фібриноліз / В.А. Монастирський //</w:t>
      </w:r>
      <w:r w:rsidRPr="006B0C1B">
        <w:rPr>
          <w:sz w:val="28"/>
          <w:szCs w:val="28"/>
        </w:rPr>
        <w:t xml:space="preserve"> </w:t>
      </w:r>
      <w:r w:rsidRPr="006B0C1B">
        <w:rPr>
          <w:sz w:val="28"/>
          <w:szCs w:val="28"/>
          <w:lang w:val="en-US"/>
        </w:rPr>
        <w:t>Acta</w:t>
      </w:r>
      <w:r w:rsidRPr="006B0C1B">
        <w:rPr>
          <w:sz w:val="28"/>
          <w:szCs w:val="28"/>
        </w:rPr>
        <w:t xml:space="preserve"> </w:t>
      </w:r>
      <w:r w:rsidRPr="006B0C1B">
        <w:rPr>
          <w:sz w:val="28"/>
          <w:szCs w:val="28"/>
          <w:lang w:val="en-US"/>
        </w:rPr>
        <w:t>Medica</w:t>
      </w:r>
      <w:r w:rsidRPr="006B0C1B">
        <w:rPr>
          <w:sz w:val="28"/>
          <w:szCs w:val="28"/>
        </w:rPr>
        <w:t xml:space="preserve"> </w:t>
      </w:r>
      <w:r w:rsidRPr="006B0C1B">
        <w:rPr>
          <w:sz w:val="28"/>
          <w:szCs w:val="28"/>
          <w:lang w:val="en-US"/>
        </w:rPr>
        <w:t>Leopoliensia</w:t>
      </w:r>
      <w:r w:rsidRPr="006B0C1B">
        <w:rPr>
          <w:sz w:val="28"/>
          <w:szCs w:val="28"/>
          <w:lang w:val="uk-UA"/>
        </w:rPr>
        <w:t>. – 1999. – №</w:t>
      </w:r>
      <w:r w:rsidRPr="006B0C1B">
        <w:rPr>
          <w:sz w:val="28"/>
          <w:szCs w:val="28"/>
        </w:rPr>
        <w:t xml:space="preserve"> </w:t>
      </w:r>
      <w:r w:rsidRPr="006B0C1B">
        <w:rPr>
          <w:sz w:val="28"/>
          <w:szCs w:val="28"/>
          <w:lang w:val="uk-UA"/>
        </w:rPr>
        <w:t>1. – С. 56-72.</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Монастирський В.А. Доімунний коагуляційний захист внутрішнього середовища організму від чужорідних тіл / В.А. Монасти</w:t>
      </w:r>
      <w:r w:rsidRPr="006B0C1B">
        <w:rPr>
          <w:sz w:val="28"/>
          <w:szCs w:val="28"/>
          <w:lang w:val="uk-UA"/>
        </w:rPr>
        <w:t>р</w:t>
      </w:r>
      <w:r w:rsidRPr="006B0C1B">
        <w:rPr>
          <w:sz w:val="28"/>
          <w:szCs w:val="28"/>
          <w:lang w:val="uk-UA"/>
        </w:rPr>
        <w:t>ський, Я.І. Олексевич, В.І. Ковалишин // Актуальні проблеми м</w:t>
      </w:r>
      <w:r w:rsidRPr="006B0C1B">
        <w:rPr>
          <w:sz w:val="28"/>
          <w:szCs w:val="28"/>
          <w:lang w:val="uk-UA"/>
        </w:rPr>
        <w:t>е</w:t>
      </w:r>
      <w:r w:rsidRPr="006B0C1B">
        <w:rPr>
          <w:sz w:val="28"/>
          <w:szCs w:val="28"/>
          <w:lang w:val="uk-UA"/>
        </w:rPr>
        <w:t>дицини, біології, ветеринарії і сільського господарства. – Львів: Віче, 1997. – С. 7-11.</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Кузник Б.И.</w:t>
      </w:r>
      <w:r w:rsidRPr="006B0C1B">
        <w:rPr>
          <w:sz w:val="28"/>
          <w:szCs w:val="28"/>
          <w:lang w:val="uk-UA"/>
        </w:rPr>
        <w:t xml:space="preserve"> </w:t>
      </w:r>
      <w:r w:rsidRPr="006B0C1B">
        <w:rPr>
          <w:sz w:val="28"/>
          <w:szCs w:val="28"/>
        </w:rPr>
        <w:t>Иммуногенез, гемостаз и неспецифическая резистен</w:t>
      </w:r>
      <w:r w:rsidRPr="006B0C1B">
        <w:rPr>
          <w:sz w:val="28"/>
          <w:szCs w:val="28"/>
        </w:rPr>
        <w:t>т</w:t>
      </w:r>
      <w:r w:rsidRPr="006B0C1B">
        <w:rPr>
          <w:sz w:val="28"/>
          <w:szCs w:val="28"/>
        </w:rPr>
        <w:t>ность организма /</w:t>
      </w:r>
      <w:r w:rsidRPr="006B0C1B">
        <w:rPr>
          <w:sz w:val="28"/>
          <w:szCs w:val="28"/>
          <w:lang w:val="uk-UA"/>
        </w:rPr>
        <w:t xml:space="preserve"> </w:t>
      </w:r>
      <w:r w:rsidRPr="006B0C1B">
        <w:rPr>
          <w:sz w:val="28"/>
          <w:szCs w:val="28"/>
        </w:rPr>
        <w:t>Б.И.</w:t>
      </w:r>
      <w:r w:rsidRPr="006B0C1B">
        <w:rPr>
          <w:sz w:val="28"/>
          <w:szCs w:val="28"/>
          <w:lang w:val="uk-UA"/>
        </w:rPr>
        <w:t xml:space="preserve"> </w:t>
      </w:r>
      <w:r w:rsidRPr="006B0C1B">
        <w:rPr>
          <w:sz w:val="28"/>
          <w:szCs w:val="28"/>
        </w:rPr>
        <w:t>Кузник, Н.В.</w:t>
      </w:r>
      <w:r w:rsidRPr="006B0C1B">
        <w:rPr>
          <w:sz w:val="28"/>
          <w:szCs w:val="28"/>
          <w:lang w:val="uk-UA"/>
        </w:rPr>
        <w:t xml:space="preserve"> </w:t>
      </w:r>
      <w:r w:rsidRPr="006B0C1B">
        <w:rPr>
          <w:sz w:val="28"/>
          <w:szCs w:val="28"/>
        </w:rPr>
        <w:t>Васильев, Н.Н.</w:t>
      </w:r>
      <w:r w:rsidRPr="006B0C1B">
        <w:rPr>
          <w:sz w:val="28"/>
          <w:szCs w:val="28"/>
          <w:lang w:val="uk-UA"/>
        </w:rPr>
        <w:t xml:space="preserve"> </w:t>
      </w:r>
      <w:r w:rsidRPr="006B0C1B">
        <w:rPr>
          <w:sz w:val="28"/>
          <w:szCs w:val="28"/>
        </w:rPr>
        <w:t>Цыбиков</w:t>
      </w:r>
      <w:r w:rsidRPr="006B0C1B">
        <w:rPr>
          <w:sz w:val="28"/>
          <w:szCs w:val="28"/>
          <w:lang w:val="uk-UA"/>
        </w:rPr>
        <w:t xml:space="preserve">. – </w:t>
      </w:r>
      <w:r w:rsidRPr="006B0C1B">
        <w:rPr>
          <w:sz w:val="28"/>
          <w:szCs w:val="28"/>
        </w:rPr>
        <w:t>М.: Медицина</w:t>
      </w:r>
      <w:r w:rsidRPr="006B0C1B">
        <w:rPr>
          <w:sz w:val="28"/>
          <w:szCs w:val="28"/>
          <w:lang w:val="uk-UA"/>
        </w:rPr>
        <w:t>,</w:t>
      </w:r>
      <w:r w:rsidRPr="006B0C1B">
        <w:rPr>
          <w:sz w:val="28"/>
          <w:szCs w:val="28"/>
        </w:rPr>
        <w:t xml:space="preserve"> 1989. – 319 с.</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Методы получения и исследования экзокринных секретов для изуч</w:t>
      </w:r>
      <w:r w:rsidRPr="006B0C1B">
        <w:rPr>
          <w:sz w:val="28"/>
          <w:szCs w:val="28"/>
        </w:rPr>
        <w:t>е</w:t>
      </w:r>
      <w:r w:rsidRPr="006B0C1B">
        <w:rPr>
          <w:sz w:val="28"/>
          <w:szCs w:val="28"/>
        </w:rPr>
        <w:t>ния некоторых параметров местного иммунитета /</w:t>
      </w:r>
      <w:r w:rsidRPr="006B0C1B">
        <w:rPr>
          <w:sz w:val="28"/>
          <w:szCs w:val="28"/>
          <w:lang w:val="uk-UA"/>
        </w:rPr>
        <w:t xml:space="preserve"> </w:t>
      </w:r>
      <w:r w:rsidRPr="006B0C1B">
        <w:rPr>
          <w:sz w:val="28"/>
          <w:szCs w:val="28"/>
        </w:rPr>
        <w:t>Н.М.</w:t>
      </w:r>
      <w:r w:rsidRPr="006B0C1B">
        <w:rPr>
          <w:sz w:val="28"/>
          <w:szCs w:val="28"/>
          <w:lang w:val="uk-UA"/>
        </w:rPr>
        <w:t xml:space="preserve"> </w:t>
      </w:r>
      <w:r w:rsidRPr="006B0C1B">
        <w:rPr>
          <w:sz w:val="28"/>
          <w:szCs w:val="28"/>
        </w:rPr>
        <w:t>Хмельницкая, С.В.</w:t>
      </w:r>
      <w:r w:rsidRPr="006B0C1B">
        <w:rPr>
          <w:sz w:val="28"/>
          <w:szCs w:val="28"/>
          <w:lang w:val="uk-UA"/>
        </w:rPr>
        <w:t xml:space="preserve"> </w:t>
      </w:r>
      <w:r w:rsidRPr="006B0C1B">
        <w:rPr>
          <w:sz w:val="28"/>
          <w:szCs w:val="28"/>
        </w:rPr>
        <w:t>Рязанцев, Л.Л.</w:t>
      </w:r>
      <w:r w:rsidRPr="006B0C1B">
        <w:rPr>
          <w:sz w:val="28"/>
          <w:szCs w:val="28"/>
          <w:lang w:val="uk-UA"/>
        </w:rPr>
        <w:t xml:space="preserve"> </w:t>
      </w:r>
      <w:r w:rsidRPr="006B0C1B">
        <w:rPr>
          <w:sz w:val="28"/>
          <w:szCs w:val="28"/>
        </w:rPr>
        <w:t>Клячко [и др.] //</w:t>
      </w:r>
      <w:r w:rsidRPr="006B0C1B">
        <w:rPr>
          <w:sz w:val="28"/>
          <w:szCs w:val="28"/>
          <w:lang w:val="uk-UA"/>
        </w:rPr>
        <w:t xml:space="preserve"> </w:t>
      </w:r>
      <w:r w:rsidRPr="006B0C1B">
        <w:rPr>
          <w:sz w:val="28"/>
          <w:szCs w:val="28"/>
        </w:rPr>
        <w:t>Клиническая лабораторная ди</w:t>
      </w:r>
      <w:r w:rsidRPr="006B0C1B">
        <w:rPr>
          <w:sz w:val="28"/>
          <w:szCs w:val="28"/>
        </w:rPr>
        <w:t>а</w:t>
      </w:r>
      <w:r w:rsidRPr="006B0C1B">
        <w:rPr>
          <w:sz w:val="28"/>
          <w:szCs w:val="28"/>
        </w:rPr>
        <w:t>гностика. – 1997. – №</w:t>
      </w:r>
      <w:r w:rsidRPr="006B0C1B">
        <w:rPr>
          <w:sz w:val="28"/>
          <w:szCs w:val="28"/>
          <w:lang w:val="uk-UA"/>
        </w:rPr>
        <w:t xml:space="preserve"> </w:t>
      </w:r>
      <w:r w:rsidRPr="006B0C1B">
        <w:rPr>
          <w:sz w:val="28"/>
          <w:szCs w:val="28"/>
        </w:rPr>
        <w:t>12. – С. 43-44.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Савчук О.В. Ефективність тималіну у складі комплексного лік</w:t>
      </w:r>
      <w:r w:rsidRPr="006B0C1B">
        <w:rPr>
          <w:b/>
          <w:szCs w:val="28"/>
        </w:rPr>
        <w:t>у</w:t>
      </w:r>
      <w:r w:rsidRPr="006B0C1B">
        <w:rPr>
          <w:b/>
          <w:szCs w:val="28"/>
        </w:rPr>
        <w:t>вання хронічного рецидивуючого афтозного стоматиту у дітей / О.В. Савчук // Матеріали доповідей Всеукраїнської науково-практичної конфере</w:t>
      </w:r>
      <w:r w:rsidRPr="006B0C1B">
        <w:rPr>
          <w:b/>
          <w:szCs w:val="28"/>
        </w:rPr>
        <w:t>н</w:t>
      </w:r>
      <w:r w:rsidRPr="006B0C1B">
        <w:rPr>
          <w:b/>
          <w:szCs w:val="28"/>
        </w:rPr>
        <w:t xml:space="preserve">ції лікарів-стоматологів «Основні стоматологічні захворювання, їх </w:t>
      </w:r>
      <w:proofErr w:type="gramStart"/>
      <w:r w:rsidRPr="006B0C1B">
        <w:rPr>
          <w:b/>
          <w:szCs w:val="28"/>
        </w:rPr>
        <w:t>проф</w:t>
      </w:r>
      <w:proofErr w:type="gramEnd"/>
      <w:r w:rsidRPr="006B0C1B">
        <w:rPr>
          <w:b/>
          <w:szCs w:val="28"/>
        </w:rPr>
        <w:t>і</w:t>
      </w:r>
      <w:r w:rsidRPr="006B0C1B">
        <w:rPr>
          <w:b/>
          <w:szCs w:val="28"/>
        </w:rPr>
        <w:t>лактика та лікування». – Полтава. – 1996. – С. 86-87.</w:t>
      </w:r>
    </w:p>
    <w:p w:rsidR="00726C4F" w:rsidRPr="006B0C1B" w:rsidRDefault="00726C4F" w:rsidP="00BE2A68">
      <w:pPr>
        <w:numPr>
          <w:ilvl w:val="0"/>
          <w:numId w:val="66"/>
        </w:numPr>
        <w:suppressAutoHyphens w:val="0"/>
        <w:spacing w:line="360" w:lineRule="auto"/>
        <w:jc w:val="both"/>
        <w:rPr>
          <w:sz w:val="28"/>
          <w:szCs w:val="28"/>
          <w:lang w:val="en-US"/>
        </w:rPr>
      </w:pPr>
      <w:r w:rsidRPr="006B0C1B">
        <w:rPr>
          <w:sz w:val="28"/>
          <w:szCs w:val="28"/>
          <w:lang w:val="en-US"/>
        </w:rPr>
        <w:t>Stress, relaxation and saliva: relationship to dental caries and its preve</w:t>
      </w:r>
      <w:r w:rsidRPr="006B0C1B">
        <w:rPr>
          <w:sz w:val="28"/>
          <w:szCs w:val="28"/>
          <w:lang w:val="en-US"/>
        </w:rPr>
        <w:t>n</w:t>
      </w:r>
      <w:r w:rsidRPr="006B0C1B">
        <w:rPr>
          <w:sz w:val="28"/>
          <w:szCs w:val="28"/>
          <w:lang w:val="en-US"/>
        </w:rPr>
        <w:t>tion, with a literature review // Annual Dentistry. – 1983. – № 2. – P. 47-54.</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Левин С.Л. Содержание электролитов в слюне парасимпатически д</w:t>
      </w:r>
      <w:r w:rsidRPr="006B0C1B">
        <w:rPr>
          <w:sz w:val="28"/>
          <w:szCs w:val="28"/>
        </w:rPr>
        <w:t>е</w:t>
      </w:r>
      <w:r w:rsidRPr="006B0C1B">
        <w:rPr>
          <w:sz w:val="28"/>
          <w:szCs w:val="28"/>
        </w:rPr>
        <w:t>нервированной околоушной железы человека при «парадоксальной» секреции на атропин / С.Л. Левин, Л.И. Хайкина // Патологическая физиология и экспериментальная терапия. – 1986. – № 2. – С. 43-46.</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Лукаш А.И. Интенсивность свободнорадикальных процессов и акти</w:t>
      </w:r>
      <w:r w:rsidRPr="006B0C1B">
        <w:rPr>
          <w:sz w:val="28"/>
          <w:szCs w:val="28"/>
        </w:rPr>
        <w:t>в</w:t>
      </w:r>
      <w:r w:rsidRPr="006B0C1B">
        <w:rPr>
          <w:sz w:val="28"/>
          <w:szCs w:val="28"/>
        </w:rPr>
        <w:t>ность антиоксидантных ферментов в слюне и плазме крови людей при эмоциональном напряжении / А.И. Лукаш, В.Г. Заика, Н.П. Милют</w:t>
      </w:r>
      <w:r w:rsidRPr="006B0C1B">
        <w:rPr>
          <w:sz w:val="28"/>
          <w:szCs w:val="28"/>
        </w:rPr>
        <w:t>и</w:t>
      </w:r>
      <w:r w:rsidRPr="006B0C1B">
        <w:rPr>
          <w:sz w:val="28"/>
          <w:szCs w:val="28"/>
        </w:rPr>
        <w:t>на, А.О. Кучеренко // Вопросы медицинской химии. – 1999. – Выпуск 6. – С. 507-513.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Борисова О.В. Морфофункціональний стан привушних залоз при їх закритій механічній травмі і шляхи корекції виникаючих розладів: а</w:t>
      </w:r>
      <w:r w:rsidRPr="006B0C1B">
        <w:rPr>
          <w:b/>
          <w:szCs w:val="28"/>
        </w:rPr>
        <w:t>в</w:t>
      </w:r>
      <w:r w:rsidRPr="006B0C1B">
        <w:rPr>
          <w:b/>
          <w:szCs w:val="28"/>
        </w:rPr>
        <w:t>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14.01.22 «Стоматологія» / О.В. Борисова. – Полтава, 1994. – 23 с.</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Кологривова Е.Н. Роль местного иммунитета слизистой ротовой п</w:t>
      </w:r>
      <w:r w:rsidRPr="006B0C1B">
        <w:rPr>
          <w:sz w:val="28"/>
          <w:szCs w:val="28"/>
        </w:rPr>
        <w:t>о</w:t>
      </w:r>
      <w:r w:rsidRPr="006B0C1B">
        <w:rPr>
          <w:sz w:val="28"/>
          <w:szCs w:val="28"/>
        </w:rPr>
        <w:t xml:space="preserve">лости в патогенезе хронических воспалительных и неопластических процессов: </w:t>
      </w:r>
      <w:r w:rsidRPr="006B0C1B">
        <w:rPr>
          <w:sz w:val="28"/>
          <w:szCs w:val="28"/>
          <w:lang w:val="uk-UA"/>
        </w:rPr>
        <w:t>автореф. дис. на здобуття наук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доктора мед. н</w:t>
      </w:r>
      <w:r w:rsidRPr="006B0C1B">
        <w:rPr>
          <w:sz w:val="28"/>
          <w:szCs w:val="28"/>
          <w:lang w:val="uk-UA"/>
        </w:rPr>
        <w:t>а</w:t>
      </w:r>
      <w:r w:rsidRPr="006B0C1B">
        <w:rPr>
          <w:sz w:val="28"/>
          <w:szCs w:val="28"/>
          <w:lang w:val="uk-UA"/>
        </w:rPr>
        <w:t>ук: спец. 14.01.22 «Стоматологія» / Е.Н. Кологривова. – Томськ, 2001. – 32 с</w:t>
      </w:r>
      <w:r w:rsidRPr="006B0C1B">
        <w:rPr>
          <w:sz w:val="28"/>
          <w:szCs w:val="28"/>
        </w:rPr>
        <w:t>.</w:t>
      </w:r>
    </w:p>
    <w:p w:rsidR="00726C4F" w:rsidRPr="006B0C1B" w:rsidRDefault="00726C4F" w:rsidP="00BE2A68">
      <w:pPr>
        <w:numPr>
          <w:ilvl w:val="0"/>
          <w:numId w:val="66"/>
        </w:numPr>
        <w:suppressAutoHyphens w:val="0"/>
        <w:spacing w:line="360" w:lineRule="auto"/>
        <w:jc w:val="both"/>
        <w:rPr>
          <w:sz w:val="28"/>
          <w:szCs w:val="28"/>
          <w:lang w:val="en-US"/>
        </w:rPr>
      </w:pPr>
      <w:r w:rsidRPr="006B0C1B">
        <w:rPr>
          <w:sz w:val="28"/>
          <w:szCs w:val="28"/>
          <w:lang w:val="en-US"/>
        </w:rPr>
        <w:t xml:space="preserve">Caries in children / Mackinnon L.T., Chick T.V., Van </w:t>
      </w:r>
      <w:proofErr w:type="gramStart"/>
      <w:r w:rsidRPr="006B0C1B">
        <w:rPr>
          <w:sz w:val="28"/>
          <w:szCs w:val="28"/>
          <w:lang w:val="en-US"/>
        </w:rPr>
        <w:t>As</w:t>
      </w:r>
      <w:proofErr w:type="gramEnd"/>
      <w:r w:rsidRPr="006B0C1B">
        <w:rPr>
          <w:sz w:val="28"/>
          <w:szCs w:val="28"/>
          <w:lang w:val="en-US"/>
        </w:rPr>
        <w:t xml:space="preserve"> A. [et al.] // A</w:t>
      </w:r>
      <w:r w:rsidRPr="006B0C1B">
        <w:rPr>
          <w:sz w:val="28"/>
          <w:szCs w:val="28"/>
          <w:lang w:val="en-US"/>
        </w:rPr>
        <w:t>d</w:t>
      </w:r>
      <w:r w:rsidRPr="006B0C1B">
        <w:rPr>
          <w:sz w:val="28"/>
          <w:szCs w:val="28"/>
          <w:lang w:val="en-US"/>
        </w:rPr>
        <w:t>vances in Experimental and Medical Biology. – 1987. – Volume 216 A. – P. 869-876.</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Остапко О.І. Особливості перебігу, лікування та профілактики карієсу зубів у дітей з хронічними захворюваннями органів травлення: авт</w:t>
      </w:r>
      <w:r w:rsidRPr="006B0C1B">
        <w:rPr>
          <w:sz w:val="28"/>
          <w:szCs w:val="28"/>
          <w:lang w:val="uk-UA"/>
        </w:rPr>
        <w:t>о</w:t>
      </w:r>
      <w:r w:rsidRPr="006B0C1B">
        <w:rPr>
          <w:sz w:val="28"/>
          <w:szCs w:val="28"/>
          <w:lang w:val="uk-UA"/>
        </w:rPr>
        <w:t>реф. дис. на здобуття наук. ступеня канд. мед. наук: спец. 14.01.22 «Стоматологія» / О.І. Остапко. – К., 1994. – 21 с.</w:t>
      </w:r>
    </w:p>
    <w:p w:rsidR="00726C4F" w:rsidRPr="006B0C1B" w:rsidRDefault="00726C4F" w:rsidP="00BE2A68">
      <w:pPr>
        <w:numPr>
          <w:ilvl w:val="0"/>
          <w:numId w:val="66"/>
        </w:numPr>
        <w:suppressAutoHyphens w:val="0"/>
        <w:spacing w:line="360" w:lineRule="auto"/>
        <w:jc w:val="both"/>
        <w:rPr>
          <w:sz w:val="28"/>
          <w:szCs w:val="28"/>
          <w:lang w:val="en-US"/>
        </w:rPr>
      </w:pPr>
      <w:r w:rsidRPr="006B0C1B">
        <w:rPr>
          <w:sz w:val="28"/>
          <w:szCs w:val="28"/>
          <w:lang w:val="en-US"/>
        </w:rPr>
        <w:t>Kristofferson K</w:t>
      </w:r>
      <w:r w:rsidRPr="006B0C1B">
        <w:rPr>
          <w:sz w:val="28"/>
          <w:szCs w:val="28"/>
          <w:lang w:val="uk-UA"/>
        </w:rPr>
        <w:t>.</w:t>
      </w:r>
      <w:r w:rsidRPr="006B0C1B">
        <w:rPr>
          <w:sz w:val="28"/>
          <w:szCs w:val="28"/>
          <w:lang w:val="en-US"/>
        </w:rPr>
        <w:t xml:space="preserve"> Effects of partial sugar restriction for 6 weeks on numbers of </w:t>
      </w:r>
      <w:r w:rsidRPr="006B0C1B">
        <w:rPr>
          <w:i/>
          <w:sz w:val="28"/>
          <w:szCs w:val="28"/>
          <w:lang w:val="en-US"/>
        </w:rPr>
        <w:t>Streptococcus mutans</w:t>
      </w:r>
      <w:r w:rsidRPr="006B0C1B">
        <w:rPr>
          <w:sz w:val="28"/>
          <w:szCs w:val="28"/>
          <w:lang w:val="en-US"/>
        </w:rPr>
        <w:t xml:space="preserve"> in saliva and interdental plaque in man </w:t>
      </w:r>
      <w:r w:rsidRPr="006B0C1B">
        <w:rPr>
          <w:sz w:val="28"/>
          <w:szCs w:val="28"/>
          <w:lang w:val="uk-UA"/>
        </w:rPr>
        <w:t xml:space="preserve">/ </w:t>
      </w:r>
      <w:r w:rsidRPr="006B0C1B">
        <w:rPr>
          <w:sz w:val="28"/>
          <w:szCs w:val="28"/>
          <w:lang w:val="en-US"/>
        </w:rPr>
        <w:t>K.</w:t>
      </w:r>
      <w:r w:rsidRPr="006B0C1B">
        <w:rPr>
          <w:sz w:val="28"/>
          <w:szCs w:val="28"/>
          <w:lang w:val="uk-UA"/>
        </w:rPr>
        <w:t xml:space="preserve"> </w:t>
      </w:r>
      <w:r w:rsidRPr="006B0C1B">
        <w:rPr>
          <w:sz w:val="28"/>
          <w:szCs w:val="28"/>
          <w:lang w:val="en-US"/>
        </w:rPr>
        <w:t>Kri</w:t>
      </w:r>
      <w:r w:rsidRPr="006B0C1B">
        <w:rPr>
          <w:sz w:val="28"/>
          <w:szCs w:val="28"/>
          <w:lang w:val="en-US"/>
        </w:rPr>
        <w:t>s</w:t>
      </w:r>
      <w:r w:rsidRPr="006B0C1B">
        <w:rPr>
          <w:sz w:val="28"/>
          <w:szCs w:val="28"/>
          <w:lang w:val="en-US"/>
        </w:rPr>
        <w:t>tofferson, D.</w:t>
      </w:r>
      <w:r w:rsidRPr="006B0C1B">
        <w:rPr>
          <w:sz w:val="28"/>
          <w:szCs w:val="28"/>
          <w:lang w:val="uk-UA"/>
        </w:rPr>
        <w:t xml:space="preserve"> </w:t>
      </w:r>
      <w:r w:rsidRPr="006B0C1B">
        <w:rPr>
          <w:sz w:val="28"/>
          <w:szCs w:val="28"/>
          <w:lang w:val="en-US"/>
        </w:rPr>
        <w:t>Birckhed // Caries Research. – 1987. – № 21. – P. 79-86.</w:t>
      </w:r>
    </w:p>
    <w:p w:rsidR="00726C4F" w:rsidRPr="006B0C1B" w:rsidRDefault="00726C4F" w:rsidP="00BE2A68">
      <w:pPr>
        <w:numPr>
          <w:ilvl w:val="0"/>
          <w:numId w:val="66"/>
        </w:numPr>
        <w:suppressAutoHyphens w:val="0"/>
        <w:spacing w:line="360" w:lineRule="auto"/>
        <w:jc w:val="both"/>
        <w:rPr>
          <w:sz w:val="28"/>
          <w:szCs w:val="28"/>
          <w:lang w:val="en-US"/>
        </w:rPr>
      </w:pPr>
      <w:r w:rsidRPr="006B0C1B">
        <w:rPr>
          <w:sz w:val="28"/>
          <w:szCs w:val="28"/>
          <w:lang w:val="en-US"/>
        </w:rPr>
        <w:t xml:space="preserve">Lamm M.F. Current concept in mucosal immunity </w:t>
      </w:r>
      <w:r w:rsidRPr="006B0C1B">
        <w:rPr>
          <w:sz w:val="28"/>
          <w:szCs w:val="28"/>
          <w:lang w:val="uk-UA"/>
        </w:rPr>
        <w:t>/</w:t>
      </w:r>
      <w:r w:rsidRPr="006B0C1B">
        <w:rPr>
          <w:sz w:val="28"/>
          <w:szCs w:val="28"/>
          <w:lang w:val="en-US"/>
        </w:rPr>
        <w:t xml:space="preserve"> M.F.</w:t>
      </w:r>
      <w:r w:rsidRPr="006B0C1B">
        <w:rPr>
          <w:sz w:val="28"/>
          <w:szCs w:val="28"/>
          <w:lang w:val="uk-UA"/>
        </w:rPr>
        <w:t xml:space="preserve"> </w:t>
      </w:r>
      <w:r w:rsidRPr="006B0C1B">
        <w:rPr>
          <w:sz w:val="28"/>
          <w:szCs w:val="28"/>
          <w:lang w:val="en-US"/>
        </w:rPr>
        <w:t>Lamm // Amer</w:t>
      </w:r>
      <w:r w:rsidRPr="006B0C1B">
        <w:rPr>
          <w:sz w:val="28"/>
          <w:szCs w:val="28"/>
          <w:lang w:val="en-US"/>
        </w:rPr>
        <w:t>i</w:t>
      </w:r>
      <w:r w:rsidRPr="006B0C1B">
        <w:rPr>
          <w:sz w:val="28"/>
          <w:szCs w:val="28"/>
          <w:lang w:val="en-US"/>
        </w:rPr>
        <w:t>can Journal of Physiology. – 1998. – Volume 4. – P. 614-617.</w:t>
      </w:r>
    </w:p>
    <w:p w:rsidR="00726C4F" w:rsidRPr="006B0C1B" w:rsidRDefault="00726C4F" w:rsidP="00BE2A68">
      <w:pPr>
        <w:numPr>
          <w:ilvl w:val="0"/>
          <w:numId w:val="66"/>
        </w:numPr>
        <w:suppressAutoHyphens w:val="0"/>
        <w:spacing w:line="360" w:lineRule="auto"/>
        <w:jc w:val="both"/>
        <w:rPr>
          <w:sz w:val="28"/>
          <w:szCs w:val="28"/>
          <w:lang w:val="en-US"/>
        </w:rPr>
      </w:pPr>
      <w:r w:rsidRPr="006B0C1B">
        <w:rPr>
          <w:sz w:val="28"/>
          <w:szCs w:val="28"/>
          <w:lang w:val="en-US"/>
        </w:rPr>
        <w:t xml:space="preserve">Mayer I. Review article: local and systemic regulation of immunity </w:t>
      </w:r>
      <w:r w:rsidRPr="006B0C1B">
        <w:rPr>
          <w:sz w:val="28"/>
          <w:szCs w:val="28"/>
          <w:lang w:val="uk-UA"/>
        </w:rPr>
        <w:t>/</w:t>
      </w:r>
      <w:r w:rsidRPr="006B0C1B">
        <w:rPr>
          <w:sz w:val="28"/>
          <w:szCs w:val="28"/>
          <w:lang w:val="en-US"/>
        </w:rPr>
        <w:t xml:space="preserve"> I. Mayer // Alimentary Pharmacology and Therapy. – 1997. – № 11. – Su</w:t>
      </w:r>
      <w:r w:rsidRPr="006B0C1B">
        <w:rPr>
          <w:sz w:val="28"/>
          <w:szCs w:val="28"/>
          <w:lang w:val="en-US"/>
        </w:rPr>
        <w:t>p</w:t>
      </w:r>
      <w:r w:rsidRPr="006B0C1B">
        <w:rPr>
          <w:sz w:val="28"/>
          <w:szCs w:val="28"/>
          <w:lang w:val="en-US"/>
        </w:rPr>
        <w:t>plement 3. – P. 81-85.</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 xml:space="preserve">Матина </w:t>
      </w:r>
      <w:r w:rsidRPr="006B0C1B">
        <w:rPr>
          <w:sz w:val="28"/>
          <w:szCs w:val="28"/>
          <w:lang w:val="uk-UA"/>
        </w:rPr>
        <w:t xml:space="preserve">Б.Н. </w:t>
      </w:r>
      <w:r w:rsidRPr="006B0C1B">
        <w:rPr>
          <w:sz w:val="28"/>
          <w:szCs w:val="28"/>
        </w:rPr>
        <w:t>Иммунологические изменения у больных с хроническ</w:t>
      </w:r>
      <w:r w:rsidRPr="006B0C1B">
        <w:rPr>
          <w:sz w:val="28"/>
          <w:szCs w:val="28"/>
        </w:rPr>
        <w:t>и</w:t>
      </w:r>
      <w:r w:rsidRPr="006B0C1B">
        <w:rPr>
          <w:sz w:val="28"/>
          <w:szCs w:val="28"/>
        </w:rPr>
        <w:t>ми неопухолевыми заболеваниями околоушных слюнных ж</w:t>
      </w:r>
      <w:r w:rsidRPr="006B0C1B">
        <w:rPr>
          <w:sz w:val="28"/>
          <w:szCs w:val="28"/>
        </w:rPr>
        <w:t>е</w:t>
      </w:r>
      <w:r w:rsidRPr="006B0C1B">
        <w:rPr>
          <w:sz w:val="28"/>
          <w:szCs w:val="28"/>
        </w:rPr>
        <w:t>лез / Б.Н. Матина, Е.Г. Криволуцкая, Е.Н. Колесникова, Л.Б. Хазенсон // Стом</w:t>
      </w:r>
      <w:r w:rsidRPr="006B0C1B">
        <w:rPr>
          <w:sz w:val="28"/>
          <w:szCs w:val="28"/>
        </w:rPr>
        <w:t>а</w:t>
      </w:r>
      <w:r w:rsidRPr="006B0C1B">
        <w:rPr>
          <w:sz w:val="28"/>
          <w:szCs w:val="28"/>
        </w:rPr>
        <w:t>тология. – 1986. – № 5. – С. 42-45.</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Заболевания и повреждения слюнных желез / И.Ф. Ромачёва, Л.Л. Юдин, В.В. Афанасьев, А.Н. Морозов. – М.: Медицина, 1987. – 240 с.</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Мельников В.В. Влияние пептидов из околоушной слюнной железы на некоторые показатели гемостаза / В.В. Мельников // Тезисы докл</w:t>
      </w:r>
      <w:r w:rsidRPr="006B0C1B">
        <w:rPr>
          <w:sz w:val="28"/>
          <w:szCs w:val="28"/>
        </w:rPr>
        <w:t>а</w:t>
      </w:r>
      <w:r w:rsidRPr="006B0C1B">
        <w:rPr>
          <w:sz w:val="28"/>
          <w:szCs w:val="28"/>
        </w:rPr>
        <w:t xml:space="preserve">дов </w:t>
      </w:r>
      <w:r w:rsidRPr="006B0C1B">
        <w:rPr>
          <w:sz w:val="28"/>
          <w:szCs w:val="28"/>
        </w:rPr>
        <w:lastRenderedPageBreak/>
        <w:t>Всесоюзной конференции «Физиология и патология гемостаза». – Полт</w:t>
      </w:r>
      <w:r w:rsidRPr="006B0C1B">
        <w:rPr>
          <w:sz w:val="28"/>
          <w:szCs w:val="28"/>
        </w:rPr>
        <w:t>а</w:t>
      </w:r>
      <w:r w:rsidRPr="006B0C1B">
        <w:rPr>
          <w:sz w:val="28"/>
          <w:szCs w:val="28"/>
        </w:rPr>
        <w:t>ва, 1991. – С. 35-36.</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Токарь Д.Л. Влияние полипептидов из некоторых тканей челюс</w:t>
      </w:r>
      <w:r w:rsidRPr="006B0C1B">
        <w:rPr>
          <w:sz w:val="28"/>
          <w:szCs w:val="28"/>
        </w:rPr>
        <w:t>т</w:t>
      </w:r>
      <w:r w:rsidRPr="006B0C1B">
        <w:rPr>
          <w:sz w:val="28"/>
          <w:szCs w:val="28"/>
        </w:rPr>
        <w:t>но-лицевой области на свёртывание крови и фибринолиз / Д.Л. Токарь, А.В. Фефелов, И.С. Пинелис // Тезисы докладов Всесоюзной конф</w:t>
      </w:r>
      <w:r w:rsidRPr="006B0C1B">
        <w:rPr>
          <w:sz w:val="28"/>
          <w:szCs w:val="28"/>
        </w:rPr>
        <w:t>е</w:t>
      </w:r>
      <w:r w:rsidRPr="006B0C1B">
        <w:rPr>
          <w:sz w:val="28"/>
          <w:szCs w:val="28"/>
        </w:rPr>
        <w:t>ренции «Физиология и патология гемостаза». – Полтава, 1991. – С. 223-224.</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Волобуєв Д.М. Характер інволюційних змін у привушних залозах л</w:t>
      </w:r>
      <w:r w:rsidRPr="006B0C1B">
        <w:rPr>
          <w:sz w:val="28"/>
          <w:szCs w:val="28"/>
          <w:lang w:val="uk-UA"/>
        </w:rPr>
        <w:t>ю</w:t>
      </w:r>
      <w:r w:rsidRPr="006B0C1B">
        <w:rPr>
          <w:sz w:val="28"/>
          <w:szCs w:val="28"/>
          <w:lang w:val="uk-UA"/>
        </w:rPr>
        <w:t xml:space="preserve">дини / Д.М. Волобуєв // Український стоматологічний альманах. – 2000. </w:t>
      </w:r>
      <w:r w:rsidRPr="006B0C1B">
        <w:rPr>
          <w:sz w:val="28"/>
          <w:szCs w:val="28"/>
        </w:rPr>
        <w:t>–</w:t>
      </w:r>
      <w:r w:rsidRPr="006B0C1B">
        <w:rPr>
          <w:sz w:val="28"/>
          <w:szCs w:val="28"/>
          <w:lang w:val="uk-UA"/>
        </w:rPr>
        <w:t xml:space="preserve"> № 1. – С. 10-11.</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Монастирський В.А. Тромбін-плазмінова система, її функції та мех</w:t>
      </w:r>
      <w:r w:rsidRPr="006B0C1B">
        <w:rPr>
          <w:sz w:val="28"/>
          <w:szCs w:val="28"/>
          <w:lang w:val="uk-UA"/>
        </w:rPr>
        <w:t>а</w:t>
      </w:r>
      <w:r w:rsidRPr="006B0C1B">
        <w:rPr>
          <w:sz w:val="28"/>
          <w:szCs w:val="28"/>
          <w:lang w:val="uk-UA"/>
        </w:rPr>
        <w:t>нізми / В.А. Монастирський // Актуальні проблеми медицини, біології, ветеринарії і сільс</w:t>
      </w:r>
      <w:r w:rsidRPr="006B0C1B">
        <w:rPr>
          <w:sz w:val="28"/>
          <w:szCs w:val="28"/>
          <w:lang w:val="uk-UA"/>
        </w:rPr>
        <w:t>ь</w:t>
      </w:r>
      <w:r w:rsidRPr="006B0C1B">
        <w:rPr>
          <w:sz w:val="28"/>
          <w:szCs w:val="28"/>
          <w:lang w:val="uk-UA"/>
        </w:rPr>
        <w:t>кого господарства. – Львів: Віче, 1998. – С. 68-74.</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lang w:val="uk-UA"/>
        </w:rPr>
        <w:t>Монастирський В.А. Унітарна теорія моделювання структурно-функціонального гемостазу основних середовищ організму в онтог</w:t>
      </w:r>
      <w:r w:rsidRPr="006B0C1B">
        <w:rPr>
          <w:sz w:val="28"/>
          <w:szCs w:val="28"/>
          <w:lang w:val="uk-UA"/>
        </w:rPr>
        <w:t>е</w:t>
      </w:r>
      <w:r w:rsidRPr="006B0C1B">
        <w:rPr>
          <w:sz w:val="28"/>
          <w:szCs w:val="28"/>
          <w:lang w:val="uk-UA"/>
        </w:rPr>
        <w:t>незі, в умовах норми і при патології / В.А. Монастирський // Експер</w:t>
      </w:r>
      <w:r w:rsidRPr="006B0C1B">
        <w:rPr>
          <w:sz w:val="28"/>
          <w:szCs w:val="28"/>
          <w:lang w:val="uk-UA"/>
        </w:rPr>
        <w:t>и</w:t>
      </w:r>
      <w:r w:rsidRPr="006B0C1B">
        <w:rPr>
          <w:sz w:val="28"/>
          <w:szCs w:val="28"/>
          <w:lang w:val="uk-UA"/>
        </w:rPr>
        <w:t>ментальна та клінічна фізіологія і біохімія. – 1999. – № 2. – С. 99-106.</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 xml:space="preserve">Токарь А.В. Возрастные изменения системы гемокоагуляции </w:t>
      </w:r>
      <w:r w:rsidRPr="006B0C1B">
        <w:rPr>
          <w:sz w:val="28"/>
          <w:szCs w:val="28"/>
          <w:lang w:val="uk-UA"/>
        </w:rPr>
        <w:t xml:space="preserve">/ </w:t>
      </w:r>
      <w:r w:rsidRPr="006B0C1B">
        <w:rPr>
          <w:sz w:val="28"/>
          <w:szCs w:val="28"/>
        </w:rPr>
        <w:t>А.В.</w:t>
      </w:r>
      <w:r w:rsidRPr="006B0C1B">
        <w:rPr>
          <w:sz w:val="28"/>
          <w:szCs w:val="28"/>
          <w:lang w:val="uk-UA"/>
        </w:rPr>
        <w:t xml:space="preserve"> </w:t>
      </w:r>
      <w:r w:rsidRPr="006B0C1B">
        <w:rPr>
          <w:sz w:val="28"/>
          <w:szCs w:val="28"/>
        </w:rPr>
        <w:t>Токарь, Е.А.</w:t>
      </w:r>
      <w:r w:rsidRPr="006B0C1B">
        <w:rPr>
          <w:sz w:val="28"/>
          <w:szCs w:val="28"/>
          <w:lang w:val="uk-UA"/>
        </w:rPr>
        <w:t xml:space="preserve"> </w:t>
      </w:r>
      <w:r w:rsidRPr="006B0C1B">
        <w:rPr>
          <w:sz w:val="28"/>
          <w:szCs w:val="28"/>
        </w:rPr>
        <w:t xml:space="preserve">Сушко </w:t>
      </w:r>
      <w:r w:rsidRPr="006B0C1B">
        <w:rPr>
          <w:sz w:val="28"/>
          <w:szCs w:val="28"/>
          <w:lang w:val="uk-UA"/>
        </w:rPr>
        <w:t xml:space="preserve">// Український кардіологічний журнал. – 1995. </w:t>
      </w:r>
      <w:r w:rsidRPr="006B0C1B">
        <w:rPr>
          <w:sz w:val="28"/>
          <w:szCs w:val="28"/>
        </w:rPr>
        <w:t>–</w:t>
      </w:r>
      <w:r w:rsidRPr="006B0C1B">
        <w:rPr>
          <w:sz w:val="28"/>
          <w:szCs w:val="28"/>
          <w:lang w:val="uk-UA"/>
        </w:rPr>
        <w:t xml:space="preserve"> № 2. – С. 31-35.</w:t>
      </w:r>
    </w:p>
    <w:p w:rsidR="00726C4F" w:rsidRPr="00726C4F" w:rsidRDefault="00726C4F" w:rsidP="00BE2A68">
      <w:pPr>
        <w:pStyle w:val="affffffff5"/>
        <w:numPr>
          <w:ilvl w:val="0"/>
          <w:numId w:val="66"/>
        </w:numPr>
        <w:suppressAutoHyphens w:val="0"/>
        <w:spacing w:after="0" w:line="360" w:lineRule="auto"/>
        <w:jc w:val="both"/>
        <w:rPr>
          <w:b/>
          <w:szCs w:val="28"/>
          <w:lang w:val="uk-UA"/>
        </w:rPr>
      </w:pPr>
      <w:r w:rsidRPr="00726C4F">
        <w:rPr>
          <w:b/>
          <w:szCs w:val="28"/>
          <w:lang w:val="uk-UA"/>
        </w:rPr>
        <w:t>Вікові зміни ротової рідини підлітків / Т.О. Петрушанко, Л.М. Тарас</w:t>
      </w:r>
      <w:r w:rsidRPr="00726C4F">
        <w:rPr>
          <w:b/>
          <w:szCs w:val="28"/>
          <w:lang w:val="uk-UA"/>
        </w:rPr>
        <w:t>е</w:t>
      </w:r>
      <w:r w:rsidRPr="00726C4F">
        <w:rPr>
          <w:b/>
          <w:szCs w:val="28"/>
          <w:lang w:val="uk-UA"/>
        </w:rPr>
        <w:t>нко, К.С. Непорада [та ін.] // Український стоматологічний альм</w:t>
      </w:r>
      <w:r w:rsidRPr="00726C4F">
        <w:rPr>
          <w:b/>
          <w:szCs w:val="28"/>
          <w:lang w:val="uk-UA"/>
        </w:rPr>
        <w:t>а</w:t>
      </w:r>
      <w:r w:rsidRPr="00726C4F">
        <w:rPr>
          <w:b/>
          <w:szCs w:val="28"/>
          <w:lang w:val="uk-UA"/>
        </w:rPr>
        <w:t>нах. – 2000. – № 1. – С. 44-46.</w:t>
      </w:r>
    </w:p>
    <w:p w:rsidR="00726C4F" w:rsidRPr="00726C4F" w:rsidRDefault="00726C4F" w:rsidP="00BE2A68">
      <w:pPr>
        <w:pStyle w:val="affffffff5"/>
        <w:numPr>
          <w:ilvl w:val="0"/>
          <w:numId w:val="66"/>
        </w:numPr>
        <w:suppressAutoHyphens w:val="0"/>
        <w:spacing w:after="0" w:line="360" w:lineRule="auto"/>
        <w:jc w:val="both"/>
        <w:rPr>
          <w:b/>
          <w:szCs w:val="28"/>
          <w:lang w:val="uk-UA"/>
        </w:rPr>
      </w:pPr>
      <w:r w:rsidRPr="00726C4F">
        <w:rPr>
          <w:b/>
          <w:szCs w:val="28"/>
          <w:lang w:val="uk-UA"/>
        </w:rPr>
        <w:t>Вікові зміни ротової рідини в динаміці розвитку підлітків / Т.О. Пе</w:t>
      </w:r>
      <w:r w:rsidRPr="00726C4F">
        <w:rPr>
          <w:b/>
          <w:szCs w:val="28"/>
          <w:lang w:val="uk-UA"/>
        </w:rPr>
        <w:t>т</w:t>
      </w:r>
      <w:r w:rsidRPr="00726C4F">
        <w:rPr>
          <w:b/>
          <w:szCs w:val="28"/>
          <w:lang w:val="uk-UA"/>
        </w:rPr>
        <w:t>рушанко, Л.М. Тарасенко, К.С. Непорада [та ін.] // Матеріали ІІ з’їзду Асоціації стоматологів України. – К. – 2004. – С. 118-119.</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Лісова І.Г. Особливості частоти непухлинних захворювань слинних залоз серед </w:t>
      </w:r>
      <w:proofErr w:type="gramStart"/>
      <w:r w:rsidRPr="006B0C1B">
        <w:rPr>
          <w:b/>
          <w:szCs w:val="28"/>
        </w:rPr>
        <w:t>р</w:t>
      </w:r>
      <w:proofErr w:type="gramEnd"/>
      <w:r w:rsidRPr="006B0C1B">
        <w:rPr>
          <w:b/>
          <w:szCs w:val="28"/>
        </w:rPr>
        <w:t>ізних груп населення / І.Г. Лісова // Вісник ст</w:t>
      </w:r>
      <w:r w:rsidRPr="006B0C1B">
        <w:rPr>
          <w:b/>
          <w:szCs w:val="28"/>
        </w:rPr>
        <w:t>о</w:t>
      </w:r>
      <w:r w:rsidRPr="006B0C1B">
        <w:rPr>
          <w:b/>
          <w:szCs w:val="28"/>
        </w:rPr>
        <w:t>матології. – 2001. – № 2. – С. 29-30.</w:t>
      </w:r>
    </w:p>
    <w:p w:rsidR="00726C4F" w:rsidRPr="006B0C1B" w:rsidRDefault="00726C4F" w:rsidP="00BE2A68">
      <w:pPr>
        <w:numPr>
          <w:ilvl w:val="0"/>
          <w:numId w:val="66"/>
        </w:numPr>
        <w:suppressAutoHyphens w:val="0"/>
        <w:spacing w:line="360" w:lineRule="auto"/>
        <w:jc w:val="both"/>
        <w:rPr>
          <w:sz w:val="28"/>
          <w:szCs w:val="28"/>
        </w:rPr>
      </w:pPr>
      <w:r w:rsidRPr="006B0C1B">
        <w:rPr>
          <w:sz w:val="28"/>
          <w:szCs w:val="28"/>
        </w:rPr>
        <w:t>Силенко Ю.И. Тромбоцитоактивные свойства тканей пародонта и процессы перекисного окисления липидов в них у различных живо</w:t>
      </w:r>
      <w:r w:rsidRPr="006B0C1B">
        <w:rPr>
          <w:sz w:val="28"/>
          <w:szCs w:val="28"/>
        </w:rPr>
        <w:t>т</w:t>
      </w:r>
      <w:r w:rsidRPr="006B0C1B">
        <w:rPr>
          <w:sz w:val="28"/>
          <w:szCs w:val="28"/>
        </w:rPr>
        <w:t xml:space="preserve">ных и человека: </w:t>
      </w:r>
      <w:r w:rsidRPr="006B0C1B">
        <w:rPr>
          <w:sz w:val="28"/>
          <w:szCs w:val="28"/>
          <w:lang w:val="uk-UA"/>
        </w:rPr>
        <w:t>автореф. дис. на здобуття наук</w:t>
      </w:r>
      <w:proofErr w:type="gramStart"/>
      <w:r w:rsidRPr="006B0C1B">
        <w:rPr>
          <w:sz w:val="28"/>
          <w:szCs w:val="28"/>
          <w:lang w:val="uk-UA"/>
        </w:rPr>
        <w:t>.</w:t>
      </w:r>
      <w:proofErr w:type="gramEnd"/>
      <w:r w:rsidRPr="006B0C1B">
        <w:rPr>
          <w:sz w:val="28"/>
          <w:szCs w:val="28"/>
          <w:lang w:val="uk-UA"/>
        </w:rPr>
        <w:t xml:space="preserve"> </w:t>
      </w:r>
      <w:proofErr w:type="gramStart"/>
      <w:r w:rsidRPr="006B0C1B">
        <w:rPr>
          <w:sz w:val="28"/>
          <w:szCs w:val="28"/>
          <w:lang w:val="uk-UA"/>
        </w:rPr>
        <w:t>с</w:t>
      </w:r>
      <w:proofErr w:type="gramEnd"/>
      <w:r w:rsidRPr="006B0C1B">
        <w:rPr>
          <w:sz w:val="28"/>
          <w:szCs w:val="28"/>
          <w:lang w:val="uk-UA"/>
        </w:rPr>
        <w:t>тупеня канд. мед. н</w:t>
      </w:r>
      <w:r w:rsidRPr="006B0C1B">
        <w:rPr>
          <w:sz w:val="28"/>
          <w:szCs w:val="28"/>
          <w:lang w:val="uk-UA"/>
        </w:rPr>
        <w:t>а</w:t>
      </w:r>
      <w:r w:rsidRPr="006B0C1B">
        <w:rPr>
          <w:sz w:val="28"/>
          <w:szCs w:val="28"/>
          <w:lang w:val="uk-UA"/>
        </w:rPr>
        <w:t>ук: спец. 14.03.03 «Нормальна фізіологія» / Ю.І. Силенко. – Львів, 1988. – 24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Ройт А. Основы иммунологии / Ройт А. – М.: Мир, 1991. – 328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Хоменко А.А. Ферменты протеолиза и их ингибиторы в патогенезе, диагностике и лечении пародонтоза: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доктора мед. наук: спец. 14.01.22 «Стоматологія» / А.А. Х</w:t>
      </w:r>
      <w:r w:rsidRPr="006B0C1B">
        <w:rPr>
          <w:b/>
          <w:szCs w:val="28"/>
        </w:rPr>
        <w:t>о</w:t>
      </w:r>
      <w:r w:rsidRPr="006B0C1B">
        <w:rPr>
          <w:b/>
          <w:szCs w:val="28"/>
        </w:rPr>
        <w:t>менко. – К., 1980. – 42 с.</w:t>
      </w:r>
    </w:p>
    <w:p w:rsidR="00726C4F" w:rsidRPr="00595E2E"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Modeer</w:t>
      </w:r>
      <w:r w:rsidRPr="00595E2E">
        <w:rPr>
          <w:b/>
          <w:szCs w:val="28"/>
          <w:lang w:val="en-US"/>
        </w:rPr>
        <w:t xml:space="preserve"> </w:t>
      </w:r>
      <w:r w:rsidRPr="006B0C1B">
        <w:rPr>
          <w:b/>
          <w:szCs w:val="28"/>
          <w:lang w:val="en-US"/>
        </w:rPr>
        <w:t>T</w:t>
      </w:r>
      <w:r w:rsidRPr="00595E2E">
        <w:rPr>
          <w:b/>
          <w:szCs w:val="28"/>
          <w:lang w:val="en-US"/>
        </w:rPr>
        <w:t xml:space="preserve">. </w:t>
      </w:r>
      <w:r w:rsidRPr="006B0C1B">
        <w:rPr>
          <w:b/>
          <w:szCs w:val="28"/>
          <w:lang w:val="en-US"/>
        </w:rPr>
        <w:t>Mucosal</w:t>
      </w:r>
      <w:r w:rsidRPr="00595E2E">
        <w:rPr>
          <w:b/>
          <w:szCs w:val="28"/>
          <w:lang w:val="en-US"/>
        </w:rPr>
        <w:t xml:space="preserve"> </w:t>
      </w:r>
      <w:r w:rsidRPr="006B0C1B">
        <w:rPr>
          <w:b/>
          <w:szCs w:val="28"/>
          <w:lang w:val="en-US"/>
        </w:rPr>
        <w:t>immunity</w:t>
      </w:r>
      <w:r w:rsidRPr="00726C4F">
        <w:rPr>
          <w:b/>
          <w:szCs w:val="28"/>
          <w:lang w:val="en-US"/>
        </w:rPr>
        <w:t xml:space="preserve"> /</w:t>
      </w:r>
      <w:r w:rsidRPr="00595E2E">
        <w:rPr>
          <w:b/>
          <w:szCs w:val="28"/>
          <w:lang w:val="en-US"/>
        </w:rPr>
        <w:t xml:space="preserve"> </w:t>
      </w:r>
      <w:r w:rsidRPr="006B0C1B">
        <w:rPr>
          <w:b/>
          <w:szCs w:val="28"/>
          <w:lang w:val="en-US"/>
        </w:rPr>
        <w:t>T</w:t>
      </w:r>
      <w:r w:rsidRPr="00595E2E">
        <w:rPr>
          <w:b/>
          <w:szCs w:val="28"/>
          <w:lang w:val="en-US"/>
        </w:rPr>
        <w:t>.</w:t>
      </w:r>
      <w:r w:rsidRPr="00726C4F">
        <w:rPr>
          <w:b/>
          <w:szCs w:val="28"/>
          <w:lang w:val="en-US"/>
        </w:rPr>
        <w:t xml:space="preserve"> </w:t>
      </w:r>
      <w:r w:rsidRPr="006B0C1B">
        <w:rPr>
          <w:b/>
          <w:szCs w:val="28"/>
          <w:lang w:val="en-US"/>
        </w:rPr>
        <w:t>Modeer</w:t>
      </w:r>
      <w:r w:rsidRPr="00595E2E">
        <w:rPr>
          <w:b/>
          <w:szCs w:val="28"/>
          <w:lang w:val="en-US"/>
        </w:rPr>
        <w:t xml:space="preserve"> // </w:t>
      </w:r>
      <w:r w:rsidRPr="006B0C1B">
        <w:rPr>
          <w:b/>
          <w:szCs w:val="28"/>
          <w:lang w:val="en-US"/>
        </w:rPr>
        <w:t>Swedish</w:t>
      </w:r>
      <w:r w:rsidRPr="00595E2E">
        <w:rPr>
          <w:b/>
          <w:szCs w:val="28"/>
          <w:lang w:val="en-US"/>
        </w:rPr>
        <w:t xml:space="preserve"> </w:t>
      </w:r>
      <w:r w:rsidRPr="006B0C1B">
        <w:rPr>
          <w:b/>
          <w:szCs w:val="28"/>
          <w:lang w:val="en-US"/>
        </w:rPr>
        <w:t>Dental</w:t>
      </w:r>
      <w:r w:rsidRPr="00595E2E">
        <w:rPr>
          <w:b/>
          <w:szCs w:val="28"/>
          <w:lang w:val="en-US"/>
        </w:rPr>
        <w:t xml:space="preserve"> </w:t>
      </w:r>
      <w:r w:rsidRPr="006B0C1B">
        <w:rPr>
          <w:b/>
          <w:szCs w:val="28"/>
          <w:lang w:val="en-US"/>
        </w:rPr>
        <w:t>Journal</w:t>
      </w:r>
      <w:r w:rsidRPr="00595E2E">
        <w:rPr>
          <w:b/>
          <w:szCs w:val="28"/>
          <w:lang w:val="en-US"/>
        </w:rPr>
        <w:t xml:space="preserve">. – 1979. – № 2. – </w:t>
      </w:r>
      <w:r w:rsidRPr="006B0C1B">
        <w:rPr>
          <w:b/>
          <w:szCs w:val="28"/>
          <w:lang w:val="en-US"/>
        </w:rPr>
        <w:t>P</w:t>
      </w:r>
      <w:r w:rsidRPr="00595E2E">
        <w:rPr>
          <w:b/>
          <w:szCs w:val="28"/>
          <w:lang w:val="en-US"/>
        </w:rPr>
        <w:t>. 63-67.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Аутоимунные реакции у пациентов со злокачественными новообраз</w:t>
      </w:r>
      <w:r w:rsidRPr="006B0C1B">
        <w:rPr>
          <w:b/>
          <w:szCs w:val="28"/>
        </w:rPr>
        <w:t>о</w:t>
      </w:r>
      <w:r w:rsidRPr="006B0C1B">
        <w:rPr>
          <w:b/>
          <w:szCs w:val="28"/>
        </w:rPr>
        <w:t>ваниями различных локализаций / Е.Н. Кологривова, Н.В. Иванова, В.В. Климов [и др.] // Вопросы онкологии. – 2000. – № 1. – С. 61-63.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Яценко И.В. Анализ исходов и прогноз у больных острым и хронич</w:t>
      </w:r>
      <w:r w:rsidRPr="006B0C1B">
        <w:rPr>
          <w:b/>
          <w:szCs w:val="28"/>
        </w:rPr>
        <w:t>е</w:t>
      </w:r>
      <w:r w:rsidRPr="006B0C1B">
        <w:rPr>
          <w:b/>
          <w:szCs w:val="28"/>
        </w:rPr>
        <w:t>ским паротитом: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14.01.22 «Стоматологія» / И.В. Яценко. – Полтава, 1992. – 24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Рыбалов О.В. Сравнение действия некоторых антиоксидантов и гормонов на пр</w:t>
      </w:r>
      <w:r w:rsidRPr="006B0C1B">
        <w:rPr>
          <w:b/>
          <w:szCs w:val="28"/>
        </w:rPr>
        <w:t>о</w:t>
      </w:r>
      <w:r w:rsidRPr="006B0C1B">
        <w:rPr>
          <w:b/>
          <w:szCs w:val="28"/>
        </w:rPr>
        <w:t>цессы пероксидации при экспериментальном воспалении / О.В. Рыбалов, О.И. Цебржинский, Л.М. Саяпина // Матеріали доповідей Всеукраїнської науково-практичної конф</w:t>
      </w:r>
      <w:r w:rsidRPr="006B0C1B">
        <w:rPr>
          <w:b/>
          <w:szCs w:val="28"/>
        </w:rPr>
        <w:t>е</w:t>
      </w:r>
      <w:r w:rsidRPr="006B0C1B">
        <w:rPr>
          <w:b/>
          <w:szCs w:val="28"/>
        </w:rPr>
        <w:t>ренції лікарів-стоматологів «Основні стоматологічні захворюва</w:t>
      </w:r>
      <w:r w:rsidRPr="006B0C1B">
        <w:rPr>
          <w:b/>
          <w:szCs w:val="28"/>
        </w:rPr>
        <w:t>н</w:t>
      </w:r>
      <w:r w:rsidRPr="006B0C1B">
        <w:rPr>
          <w:b/>
          <w:szCs w:val="28"/>
        </w:rPr>
        <w:t xml:space="preserve">ня, їх </w:t>
      </w:r>
      <w:proofErr w:type="gramStart"/>
      <w:r w:rsidRPr="006B0C1B">
        <w:rPr>
          <w:b/>
          <w:szCs w:val="28"/>
        </w:rPr>
        <w:t>проф</w:t>
      </w:r>
      <w:proofErr w:type="gramEnd"/>
      <w:r w:rsidRPr="006B0C1B">
        <w:rPr>
          <w:b/>
          <w:szCs w:val="28"/>
        </w:rPr>
        <w:t>ілактика і лікування». – По</w:t>
      </w:r>
      <w:r w:rsidRPr="006B0C1B">
        <w:rPr>
          <w:b/>
          <w:szCs w:val="28"/>
        </w:rPr>
        <w:t>л</w:t>
      </w:r>
      <w:r w:rsidRPr="006B0C1B">
        <w:rPr>
          <w:b/>
          <w:szCs w:val="28"/>
        </w:rPr>
        <w:t>тава. – 1996. – С. 54-55.</w:t>
      </w:r>
    </w:p>
    <w:p w:rsidR="00726C4F" w:rsidRPr="006B0C1B" w:rsidRDefault="00726C4F" w:rsidP="00BE2A68">
      <w:pPr>
        <w:pStyle w:val="affffffff5"/>
        <w:numPr>
          <w:ilvl w:val="0"/>
          <w:numId w:val="66"/>
        </w:numPr>
        <w:suppressAutoHyphens w:val="0"/>
        <w:spacing w:after="0" w:line="360" w:lineRule="auto"/>
        <w:jc w:val="both"/>
        <w:rPr>
          <w:b/>
          <w:szCs w:val="28"/>
        </w:rPr>
      </w:pPr>
      <w:r w:rsidRPr="00595E2E">
        <w:rPr>
          <w:b/>
          <w:szCs w:val="28"/>
          <w:lang w:val="uk-UA"/>
        </w:rPr>
        <w:t>Гребенченко О.И. Профилактика воспалительных осложнений при переломах нижней челюсти / О.И. Гребенченко</w:t>
      </w:r>
      <w:r w:rsidRPr="006B0C1B">
        <w:rPr>
          <w:b/>
          <w:szCs w:val="28"/>
        </w:rPr>
        <w:t xml:space="preserve"> // Матеріали доповідей Всеукраїнської науково-практичної конференції лік</w:t>
      </w:r>
      <w:r w:rsidRPr="006B0C1B">
        <w:rPr>
          <w:b/>
          <w:szCs w:val="28"/>
        </w:rPr>
        <w:t>а</w:t>
      </w:r>
      <w:r w:rsidRPr="006B0C1B">
        <w:rPr>
          <w:b/>
          <w:szCs w:val="28"/>
        </w:rPr>
        <w:t>рів-стоматологів «Основні стоматологічні захворювання, їх пр</w:t>
      </w:r>
      <w:r w:rsidRPr="006B0C1B">
        <w:rPr>
          <w:b/>
          <w:szCs w:val="28"/>
        </w:rPr>
        <w:t>о</w:t>
      </w:r>
      <w:r w:rsidRPr="006B0C1B">
        <w:rPr>
          <w:b/>
          <w:szCs w:val="28"/>
        </w:rPr>
        <w:t>філактика і лікування». – Полт</w:t>
      </w:r>
      <w:r w:rsidRPr="006B0C1B">
        <w:rPr>
          <w:b/>
          <w:szCs w:val="28"/>
        </w:rPr>
        <w:t>а</w:t>
      </w:r>
      <w:r w:rsidRPr="006B0C1B">
        <w:rPr>
          <w:b/>
          <w:szCs w:val="28"/>
        </w:rPr>
        <w:t>ва. – 1996. – С. 171-172.</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Шматко В.І. Регіонарна імуномодуляція в комплексній терапії хворих стоматитами / В.І. Шматко, І.М. Голубєва, О.І. Остапко // Матеріали доповідей Всеукраїнської науково-практичної конф</w:t>
      </w:r>
      <w:r w:rsidRPr="006B0C1B">
        <w:rPr>
          <w:b/>
          <w:szCs w:val="28"/>
        </w:rPr>
        <w:t>е</w:t>
      </w:r>
      <w:r w:rsidRPr="006B0C1B">
        <w:rPr>
          <w:b/>
          <w:szCs w:val="28"/>
        </w:rPr>
        <w:t>ренції лікарів-стоматологів «Основні стоматологічні захворюва</w:t>
      </w:r>
      <w:r w:rsidRPr="006B0C1B">
        <w:rPr>
          <w:b/>
          <w:szCs w:val="28"/>
        </w:rPr>
        <w:t>н</w:t>
      </w:r>
      <w:r w:rsidRPr="006B0C1B">
        <w:rPr>
          <w:b/>
          <w:szCs w:val="28"/>
        </w:rPr>
        <w:t xml:space="preserve">ня, їх </w:t>
      </w:r>
      <w:proofErr w:type="gramStart"/>
      <w:r w:rsidRPr="006B0C1B">
        <w:rPr>
          <w:b/>
          <w:szCs w:val="28"/>
        </w:rPr>
        <w:t>проф</w:t>
      </w:r>
      <w:proofErr w:type="gramEnd"/>
      <w:r w:rsidRPr="006B0C1B">
        <w:rPr>
          <w:b/>
          <w:szCs w:val="28"/>
        </w:rPr>
        <w:t>ілактика і лікування». – Полтава. – 1996. – С. 86-87.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Быкова В.П. Структурные основы мукозального иммунитета верхних дыхательных путей / В.П. Быкова // Российская ринол</w:t>
      </w:r>
      <w:r w:rsidRPr="006B0C1B">
        <w:rPr>
          <w:b/>
          <w:szCs w:val="28"/>
        </w:rPr>
        <w:t>о</w:t>
      </w:r>
      <w:r w:rsidRPr="006B0C1B">
        <w:rPr>
          <w:b/>
          <w:szCs w:val="28"/>
        </w:rPr>
        <w:t>гия. – 1999. – № 1. – С. 5-9.</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 xml:space="preserve">System of mucosal local immunity </w:t>
      </w:r>
      <w:r w:rsidRPr="00595E2E">
        <w:rPr>
          <w:b/>
          <w:szCs w:val="28"/>
          <w:lang w:val="en-US"/>
        </w:rPr>
        <w:t xml:space="preserve">/ </w:t>
      </w:r>
      <w:r w:rsidRPr="006B0C1B">
        <w:rPr>
          <w:b/>
          <w:szCs w:val="28"/>
          <w:lang w:val="en-US"/>
        </w:rPr>
        <w:t>J. Bienenstock, A.D. Befus, M.M. Dermott [et al.] // Assays in Anatomy and Physiology of Lymphoid Ti</w:t>
      </w:r>
      <w:r w:rsidRPr="006B0C1B">
        <w:rPr>
          <w:b/>
          <w:szCs w:val="28"/>
          <w:lang w:val="en-US"/>
        </w:rPr>
        <w:t>s</w:t>
      </w:r>
      <w:r w:rsidRPr="006B0C1B">
        <w:rPr>
          <w:b/>
          <w:szCs w:val="28"/>
          <w:lang w:val="en-US"/>
        </w:rPr>
        <w:t>sues. – Basel. – 1980. – P. 1-18.</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Immunoglobulins and immunity / McDermott M.R., Clarc D.A., Bienenstock J. [et al.] // Journal of Immunology. – 1980. – № 6. – P. 2536-2539.</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Хаитов Р.М. Физиология иммунной системы / Р.М. Хаитов // Росси</w:t>
      </w:r>
      <w:r w:rsidRPr="006B0C1B">
        <w:rPr>
          <w:b/>
          <w:szCs w:val="28"/>
        </w:rPr>
        <w:t>й</w:t>
      </w:r>
      <w:r w:rsidRPr="006B0C1B">
        <w:rPr>
          <w:b/>
          <w:szCs w:val="28"/>
        </w:rPr>
        <w:t>ский физиологический журнал имени И.М. Сеченова. – 2000. – № 3. – С. 252-267.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Канканян А.П. Инактивация оксида азота полиморфноядерными ле</w:t>
      </w:r>
      <w:r w:rsidRPr="006B0C1B">
        <w:rPr>
          <w:b/>
          <w:szCs w:val="28"/>
        </w:rPr>
        <w:t>й</w:t>
      </w:r>
      <w:r w:rsidRPr="006B0C1B">
        <w:rPr>
          <w:b/>
          <w:szCs w:val="28"/>
        </w:rPr>
        <w:t>коцитами как механизм развития поражений пародонта / А.П. Канк</w:t>
      </w:r>
      <w:r w:rsidRPr="006B0C1B">
        <w:rPr>
          <w:b/>
          <w:szCs w:val="28"/>
        </w:rPr>
        <w:t>а</w:t>
      </w:r>
      <w:r w:rsidRPr="006B0C1B">
        <w:rPr>
          <w:b/>
          <w:szCs w:val="28"/>
        </w:rPr>
        <w:t>нян, С.Э. Акопов // Стоматология. – 1996. – № 1. – С. 12-14.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Макарова О.В. Цитологическая характеристика смешанной слюны и оральных смывов у больных с хроническими воспалительными заб</w:t>
      </w:r>
      <w:r w:rsidRPr="006B0C1B">
        <w:rPr>
          <w:b/>
          <w:szCs w:val="28"/>
        </w:rPr>
        <w:t>о</w:t>
      </w:r>
      <w:r w:rsidRPr="006B0C1B">
        <w:rPr>
          <w:b/>
          <w:szCs w:val="28"/>
        </w:rPr>
        <w:t>леваниями пародонта / О.В. Макарова, М.М. Пожарицкая // Лабор</w:t>
      </w:r>
      <w:r w:rsidRPr="006B0C1B">
        <w:rPr>
          <w:b/>
          <w:szCs w:val="28"/>
        </w:rPr>
        <w:t>а</w:t>
      </w:r>
      <w:r w:rsidRPr="006B0C1B">
        <w:rPr>
          <w:b/>
          <w:szCs w:val="28"/>
        </w:rPr>
        <w:t>торное дело. – 1988. – № 7. – С. 19-21.</w:t>
      </w:r>
    </w:p>
    <w:p w:rsidR="00726C4F" w:rsidRPr="006B0C1B" w:rsidRDefault="00726C4F" w:rsidP="00BE2A68">
      <w:pPr>
        <w:pStyle w:val="affffffff5"/>
        <w:numPr>
          <w:ilvl w:val="0"/>
          <w:numId w:val="66"/>
        </w:numPr>
        <w:suppressAutoHyphens w:val="0"/>
        <w:spacing w:after="0" w:line="360" w:lineRule="auto"/>
        <w:jc w:val="both"/>
        <w:rPr>
          <w:b/>
          <w:szCs w:val="28"/>
          <w:lang w:val="es-ES"/>
        </w:rPr>
      </w:pPr>
      <w:r w:rsidRPr="006B0C1B">
        <w:rPr>
          <w:b/>
          <w:szCs w:val="28"/>
          <w:lang w:val="es-ES"/>
        </w:rPr>
        <w:t>Van Dyke T.E. Questions of immunology in dentistry / T.E. Van Dyke // Journal of Periodontology. – 1993. – № 8. – P. 792-806.</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Саяпина Л.М. «Дыхательный взрыв» нейтрофилов в полости рта и протоковой слюне при воспалении тканей челюстно-лицевой области / Л.М. Саяпина, О.И. Цебржинский // Вестник стоматол</w:t>
      </w:r>
      <w:r w:rsidRPr="006B0C1B">
        <w:rPr>
          <w:b/>
          <w:szCs w:val="28"/>
        </w:rPr>
        <w:t>о</w:t>
      </w:r>
      <w:r w:rsidRPr="006B0C1B">
        <w:rPr>
          <w:b/>
          <w:szCs w:val="28"/>
        </w:rPr>
        <w:t>гии. – 1997. – № 3. – С. 385-387.</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Ongradi J. Respiratory burst in neutrophils / J. Ongradi, K. Sallay, G. Kulesar // Fogo</w:t>
      </w:r>
      <w:r w:rsidRPr="006B0C1B">
        <w:rPr>
          <w:b/>
          <w:szCs w:val="28"/>
          <w:lang w:val="en-US"/>
        </w:rPr>
        <w:t>r</w:t>
      </w:r>
      <w:r w:rsidRPr="006B0C1B">
        <w:rPr>
          <w:b/>
          <w:szCs w:val="28"/>
          <w:lang w:val="en-US"/>
        </w:rPr>
        <w:t>vagen Szemee. – 1980. – № 7. – P. 215-219.</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Nisengard R. Asymmetry in dental practice / R. Nisengard, M. Newman, D. Myers, A. Horikoshi // Periodo</w:t>
      </w:r>
      <w:r w:rsidRPr="006B0C1B">
        <w:rPr>
          <w:b/>
          <w:szCs w:val="28"/>
          <w:lang w:val="en-US"/>
        </w:rPr>
        <w:t>n</w:t>
      </w:r>
      <w:r w:rsidRPr="006B0C1B">
        <w:rPr>
          <w:b/>
          <w:szCs w:val="28"/>
          <w:lang w:val="en-US"/>
        </w:rPr>
        <w:t>tology. – 1980. – № 1. – P. 30-33.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Скипетров В.П. Коагуляционно-литическая система тканей и тромб</w:t>
      </w:r>
      <w:r w:rsidRPr="006B0C1B">
        <w:rPr>
          <w:b/>
          <w:szCs w:val="28"/>
        </w:rPr>
        <w:t>о</w:t>
      </w:r>
      <w:r w:rsidRPr="006B0C1B">
        <w:rPr>
          <w:b/>
          <w:szCs w:val="28"/>
        </w:rPr>
        <w:t>геморрагический синдром в хирургии / Скипетров В.П., Власов А.П., Голышенков С.П. – Саранск: Красный Октябрь, 1999. – 142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Беликов П.П. Показатели микроциркуляторного гемостаза при заб</w:t>
      </w:r>
      <w:r w:rsidRPr="006B0C1B">
        <w:rPr>
          <w:b/>
          <w:szCs w:val="28"/>
        </w:rPr>
        <w:t>о</w:t>
      </w:r>
      <w:r w:rsidRPr="006B0C1B">
        <w:rPr>
          <w:b/>
          <w:szCs w:val="28"/>
        </w:rPr>
        <w:t>левании пародонта / П.П. Беликов // Стоматология. – 1987. – № 3. – С. 22-24.</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Ellatar T. The relationship of female sex steroids and prostaglandins production by human gingival in vitro / T. Ellatar, H. Lin, D. Tira // Prostaglandins, Le</w:t>
      </w:r>
      <w:r w:rsidRPr="006B0C1B">
        <w:rPr>
          <w:b/>
          <w:szCs w:val="28"/>
          <w:lang w:val="en-US"/>
        </w:rPr>
        <w:t>u</w:t>
      </w:r>
      <w:r w:rsidRPr="006B0C1B">
        <w:rPr>
          <w:b/>
          <w:szCs w:val="28"/>
          <w:lang w:val="en-US"/>
        </w:rPr>
        <w:t>kotrienes and Medicine. – 1982. – № 5. – P. 447-458.</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Кузник Б.И. Цитомедины, иммунитет и гемостаз / Б.И. Кузник // Физиология и п</w:t>
      </w:r>
      <w:r w:rsidRPr="006B0C1B">
        <w:rPr>
          <w:b/>
          <w:szCs w:val="28"/>
        </w:rPr>
        <w:t>а</w:t>
      </w:r>
      <w:r w:rsidRPr="006B0C1B">
        <w:rPr>
          <w:b/>
          <w:szCs w:val="28"/>
        </w:rPr>
        <w:t>тология системы крови. – Симферополь-Полтава, 1994. – С. 25-26.</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Тканинна ланка системи гемостазу та її асиметрія в нормі та при гос</w:t>
      </w:r>
      <w:r w:rsidRPr="006B0C1B">
        <w:rPr>
          <w:b/>
          <w:szCs w:val="28"/>
        </w:rPr>
        <w:t>т</w:t>
      </w:r>
      <w:r w:rsidRPr="006B0C1B">
        <w:rPr>
          <w:b/>
          <w:szCs w:val="28"/>
        </w:rPr>
        <w:t>рому порушенні мозкового кровообігу / Ю.М. Гришко, О.В. Коковс</w:t>
      </w:r>
      <w:r w:rsidRPr="006B0C1B">
        <w:rPr>
          <w:b/>
          <w:szCs w:val="28"/>
        </w:rPr>
        <w:t>ь</w:t>
      </w:r>
      <w:r w:rsidRPr="006B0C1B">
        <w:rPr>
          <w:b/>
          <w:szCs w:val="28"/>
        </w:rPr>
        <w:t>ка, Т.І. Островська [та ін.] // Матеріали Всеукраїнської науково-практичної конференції студентів та молодих вчених «Актуальні пр</w:t>
      </w:r>
      <w:r w:rsidRPr="006B0C1B">
        <w:rPr>
          <w:b/>
          <w:szCs w:val="28"/>
        </w:rPr>
        <w:t>о</w:t>
      </w:r>
      <w:r w:rsidRPr="006B0C1B">
        <w:rPr>
          <w:b/>
          <w:szCs w:val="28"/>
        </w:rPr>
        <w:t xml:space="preserve">блеми клінічної, експериментальної та </w:t>
      </w:r>
      <w:proofErr w:type="gramStart"/>
      <w:r w:rsidRPr="006B0C1B">
        <w:rPr>
          <w:b/>
          <w:szCs w:val="28"/>
        </w:rPr>
        <w:t>проф</w:t>
      </w:r>
      <w:proofErr w:type="gramEnd"/>
      <w:r w:rsidRPr="006B0C1B">
        <w:rPr>
          <w:b/>
          <w:szCs w:val="28"/>
        </w:rPr>
        <w:t>ілактичної мед</w:t>
      </w:r>
      <w:r w:rsidRPr="006B0C1B">
        <w:rPr>
          <w:b/>
          <w:szCs w:val="28"/>
        </w:rPr>
        <w:t>и</w:t>
      </w:r>
      <w:r w:rsidRPr="006B0C1B">
        <w:rPr>
          <w:b/>
          <w:szCs w:val="28"/>
        </w:rPr>
        <w:t>цини». – Донецьк. – 2002. – С. 112.</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Коковська О.В. Асиметрія згортання крові та фібринолізу / О.В. К</w:t>
      </w:r>
      <w:r w:rsidRPr="006B0C1B">
        <w:rPr>
          <w:b/>
          <w:szCs w:val="28"/>
        </w:rPr>
        <w:t>о</w:t>
      </w:r>
      <w:r w:rsidRPr="006B0C1B">
        <w:rPr>
          <w:b/>
          <w:szCs w:val="28"/>
        </w:rPr>
        <w:t xml:space="preserve">ковська, І.В. Міщенко, К.А. Торяник // </w:t>
      </w:r>
      <w:proofErr w:type="gramStart"/>
      <w:r w:rsidRPr="006B0C1B">
        <w:rPr>
          <w:b/>
          <w:szCs w:val="28"/>
        </w:rPr>
        <w:t>В</w:t>
      </w:r>
      <w:proofErr w:type="gramEnd"/>
      <w:r w:rsidRPr="006B0C1B">
        <w:rPr>
          <w:b/>
          <w:szCs w:val="28"/>
        </w:rPr>
        <w:t>існик Української медичної стоматологічної академії «Актуальні проблеми сучасної медицини». – 2003. – Випуск 6. – С. 9-11.</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Єрьоміна О.Л. Клініко-фізіологічне обґрунтування диференцій</w:t>
      </w:r>
      <w:r w:rsidRPr="006B0C1B">
        <w:rPr>
          <w:b/>
          <w:szCs w:val="28"/>
        </w:rPr>
        <w:t>о</w:t>
      </w:r>
      <w:r w:rsidRPr="006B0C1B">
        <w:rPr>
          <w:b/>
          <w:szCs w:val="28"/>
        </w:rPr>
        <w:t>ваних режимів оздоровчих фізичних тренувань: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доктора мед. наук: спец. 14.03.03 «Нормальна фізіол</w:t>
      </w:r>
      <w:r w:rsidRPr="006B0C1B">
        <w:rPr>
          <w:b/>
          <w:szCs w:val="28"/>
        </w:rPr>
        <w:t>о</w:t>
      </w:r>
      <w:r w:rsidRPr="006B0C1B">
        <w:rPr>
          <w:b/>
          <w:szCs w:val="28"/>
        </w:rPr>
        <w:t>гія» / О.Л. Єрьоміна. – Дніпропетровськ, 1994. – 48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Коковська О.В. Асиметрія системи згортання крові в </w:t>
      </w:r>
      <w:proofErr w:type="gramStart"/>
      <w:r w:rsidRPr="006B0C1B">
        <w:rPr>
          <w:b/>
          <w:szCs w:val="28"/>
        </w:rPr>
        <w:t>р</w:t>
      </w:r>
      <w:proofErr w:type="gramEnd"/>
      <w:r w:rsidRPr="006B0C1B">
        <w:rPr>
          <w:b/>
          <w:szCs w:val="28"/>
        </w:rPr>
        <w:t>ізних регіонах системи кровообігу / О.В. Котовська // Тези доповідей ІІІ Міжнаро</w:t>
      </w:r>
      <w:r w:rsidRPr="006B0C1B">
        <w:rPr>
          <w:b/>
          <w:szCs w:val="28"/>
        </w:rPr>
        <w:t>д</w:t>
      </w:r>
      <w:r w:rsidRPr="006B0C1B">
        <w:rPr>
          <w:b/>
          <w:szCs w:val="28"/>
        </w:rPr>
        <w:t>ної медичної конференції студентів та молодих вчених «Медицина – зд</w:t>
      </w:r>
      <w:r w:rsidRPr="006B0C1B">
        <w:rPr>
          <w:b/>
          <w:szCs w:val="28"/>
        </w:rPr>
        <w:t>о</w:t>
      </w:r>
      <w:r w:rsidRPr="006B0C1B">
        <w:rPr>
          <w:b/>
          <w:szCs w:val="28"/>
        </w:rPr>
        <w:t>ров’я – ХХІ сторіччя». – Дніпропетровськ. – 2002. – С. 24.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 xml:space="preserve">Коковська О.В. Асиметрія згортання крові в симетричних ділянках системи кровообігу / О.В. Котовська // </w:t>
      </w:r>
      <w:proofErr w:type="gramStart"/>
      <w:r w:rsidRPr="006B0C1B">
        <w:rPr>
          <w:b/>
          <w:szCs w:val="28"/>
        </w:rPr>
        <w:t>В</w:t>
      </w:r>
      <w:proofErr w:type="gramEnd"/>
      <w:r w:rsidRPr="006B0C1B">
        <w:rPr>
          <w:b/>
          <w:szCs w:val="28"/>
        </w:rPr>
        <w:t>існик Української медичної стоматологічної академії «Актуальні проблеми сучасної медицини». – 2003. – Випуск 5. – С. 14-16.</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Коковська О.В. Особливості згортання крові в симетричних ділянках системи кровообігу у людей та тварин: автореф. дис. на зд</w:t>
      </w:r>
      <w:r w:rsidRPr="006B0C1B">
        <w:rPr>
          <w:b/>
          <w:szCs w:val="28"/>
        </w:rPr>
        <w:t>о</w:t>
      </w:r>
      <w:r w:rsidRPr="006B0C1B">
        <w:rPr>
          <w:b/>
          <w:szCs w:val="28"/>
        </w:rPr>
        <w:t>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14.03.03 «Нормальна ф</w:t>
      </w:r>
      <w:r w:rsidRPr="006B0C1B">
        <w:rPr>
          <w:b/>
          <w:szCs w:val="28"/>
        </w:rPr>
        <w:t>і</w:t>
      </w:r>
      <w:r w:rsidRPr="006B0C1B">
        <w:rPr>
          <w:b/>
          <w:szCs w:val="28"/>
        </w:rPr>
        <w:t>зіологія» / О.В. Коковська. – Донецьк, 2004. – 18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Зубаиров Д.М. Молекулярные основы свёртывания крови и тромбоо</w:t>
      </w:r>
      <w:r w:rsidRPr="006B0C1B">
        <w:rPr>
          <w:b/>
          <w:szCs w:val="28"/>
        </w:rPr>
        <w:t>б</w:t>
      </w:r>
      <w:r w:rsidRPr="006B0C1B">
        <w:rPr>
          <w:b/>
          <w:szCs w:val="28"/>
        </w:rPr>
        <w:t>разования / Зубаиров Д.М. – Казань: ФЭН, 2000. – 364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Мищенко В.П. Физиологические пути коррекции агрегатного состо</w:t>
      </w:r>
      <w:r w:rsidRPr="006B0C1B">
        <w:rPr>
          <w:b/>
          <w:szCs w:val="28"/>
        </w:rPr>
        <w:t>я</w:t>
      </w:r>
      <w:r w:rsidRPr="006B0C1B">
        <w:rPr>
          <w:b/>
          <w:szCs w:val="28"/>
        </w:rPr>
        <w:t>ния крови / В.П. Мищенко // Гематология и трансфузиология. – 1985. – № 8. – С. 36-38.</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Міщенко І.В. Безантиоксидантна дієта, агрегація тромбоцитів і анти</w:t>
      </w:r>
      <w:r w:rsidRPr="006B0C1B">
        <w:rPr>
          <w:b/>
          <w:szCs w:val="28"/>
        </w:rPr>
        <w:t>а</w:t>
      </w:r>
      <w:r w:rsidRPr="006B0C1B">
        <w:rPr>
          <w:b/>
          <w:szCs w:val="28"/>
        </w:rPr>
        <w:t xml:space="preserve">грегаційні властивості </w:t>
      </w:r>
      <w:proofErr w:type="gramStart"/>
      <w:r w:rsidRPr="006B0C1B">
        <w:rPr>
          <w:b/>
          <w:szCs w:val="28"/>
        </w:rPr>
        <w:t>р</w:t>
      </w:r>
      <w:proofErr w:type="gramEnd"/>
      <w:r w:rsidRPr="006B0C1B">
        <w:rPr>
          <w:b/>
          <w:szCs w:val="28"/>
        </w:rPr>
        <w:t>ізних органів / І.В. Міщенко // Одеський медичний ж</w:t>
      </w:r>
      <w:r w:rsidRPr="006B0C1B">
        <w:rPr>
          <w:b/>
          <w:szCs w:val="28"/>
        </w:rPr>
        <w:t>у</w:t>
      </w:r>
      <w:r w:rsidRPr="006B0C1B">
        <w:rPr>
          <w:b/>
          <w:szCs w:val="28"/>
        </w:rPr>
        <w:t>рнал. – 2001. – № 3. – С. 24-25.</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Міщенко І.В. Вплив безантиоксидантної дієти на агрегацію тромбоц</w:t>
      </w:r>
      <w:r w:rsidRPr="006B0C1B">
        <w:rPr>
          <w:b/>
          <w:szCs w:val="28"/>
        </w:rPr>
        <w:t>и</w:t>
      </w:r>
      <w:r w:rsidRPr="006B0C1B">
        <w:rPr>
          <w:b/>
          <w:szCs w:val="28"/>
        </w:rPr>
        <w:t xml:space="preserve">тів та антиагрегаційні властивості судинної </w:t>
      </w:r>
      <w:proofErr w:type="gramStart"/>
      <w:r w:rsidRPr="006B0C1B">
        <w:rPr>
          <w:b/>
          <w:szCs w:val="28"/>
        </w:rPr>
        <w:t>ст</w:t>
      </w:r>
      <w:proofErr w:type="gramEnd"/>
      <w:r w:rsidRPr="006B0C1B">
        <w:rPr>
          <w:b/>
          <w:szCs w:val="28"/>
        </w:rPr>
        <w:t>інки та міокарду / І.В. Міщенко // Вісник Вінницького державного медичного університету. – 2001. – № 1. – С. 32-33.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Рыбалов О.В. Показатели свободнорадикального окисления смеша</w:t>
      </w:r>
      <w:r w:rsidRPr="006B0C1B">
        <w:rPr>
          <w:b/>
          <w:szCs w:val="28"/>
        </w:rPr>
        <w:t>н</w:t>
      </w:r>
      <w:r w:rsidRPr="006B0C1B">
        <w:rPr>
          <w:b/>
          <w:szCs w:val="28"/>
        </w:rPr>
        <w:t>ной слюны и паротидного секрета у лиц, перенесших острый и хрон</w:t>
      </w:r>
      <w:r w:rsidRPr="006B0C1B">
        <w:rPr>
          <w:b/>
          <w:szCs w:val="28"/>
        </w:rPr>
        <w:t>и</w:t>
      </w:r>
      <w:r w:rsidRPr="006B0C1B">
        <w:rPr>
          <w:b/>
          <w:szCs w:val="28"/>
        </w:rPr>
        <w:t>ческий паротит / О.В. Рыбалов, И.В. Яценко, О.И. Цебржинский // Т</w:t>
      </w:r>
      <w:r w:rsidRPr="006B0C1B">
        <w:rPr>
          <w:b/>
          <w:szCs w:val="28"/>
        </w:rPr>
        <w:t>е</w:t>
      </w:r>
      <w:r w:rsidRPr="006B0C1B">
        <w:rPr>
          <w:b/>
          <w:szCs w:val="28"/>
        </w:rPr>
        <w:t>зисы докладов конференции «Актуальные вопросы стоматологии». – Полтава. – 1991. – Т. 1. – С. 189-190.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Рыбалов О.В. Оцінка показників </w:t>
      </w:r>
      <w:proofErr w:type="gramStart"/>
      <w:r w:rsidRPr="006B0C1B">
        <w:rPr>
          <w:b/>
          <w:szCs w:val="28"/>
        </w:rPr>
        <w:t>в</w:t>
      </w:r>
      <w:proofErr w:type="gramEnd"/>
      <w:r w:rsidRPr="006B0C1B">
        <w:rPr>
          <w:b/>
          <w:szCs w:val="28"/>
        </w:rPr>
        <w:t>ільнорадикального окислення ліп</w:t>
      </w:r>
      <w:r w:rsidRPr="006B0C1B">
        <w:rPr>
          <w:b/>
          <w:szCs w:val="28"/>
        </w:rPr>
        <w:t>і</w:t>
      </w:r>
      <w:r w:rsidRPr="006B0C1B">
        <w:rPr>
          <w:b/>
          <w:szCs w:val="28"/>
        </w:rPr>
        <w:t>дів у хворих паренхіматозним і епідемічним паротитом, та у осіб, які перенесли гострий паротит / О.В. Рибалов, І.В. Яценко, О.Ю. Адрі</w:t>
      </w:r>
      <w:r w:rsidRPr="006B0C1B">
        <w:rPr>
          <w:b/>
          <w:szCs w:val="28"/>
        </w:rPr>
        <w:t>а</w:t>
      </w:r>
      <w:r w:rsidRPr="006B0C1B">
        <w:rPr>
          <w:b/>
          <w:szCs w:val="28"/>
        </w:rPr>
        <w:t>нова // Новини стоматології. – 1995. – № 4. – С. 17-20.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Слюнные железы как объект повреждающего влияния острого стресса / Л.М. Тарасенко, Т.А. Девяткина, В.Ф. Гребенникова [и др.] // </w:t>
      </w:r>
      <w:r w:rsidRPr="006B0C1B">
        <w:rPr>
          <w:b/>
          <w:szCs w:val="28"/>
        </w:rPr>
        <w:lastRenderedPageBreak/>
        <w:t>Ко</w:t>
      </w:r>
      <w:r w:rsidRPr="006B0C1B">
        <w:rPr>
          <w:b/>
          <w:szCs w:val="28"/>
        </w:rPr>
        <w:t>м</w:t>
      </w:r>
      <w:r w:rsidRPr="006B0C1B">
        <w:rPr>
          <w:b/>
          <w:szCs w:val="28"/>
        </w:rPr>
        <w:t xml:space="preserve">плексное лечение и профилактика стоматологических заболеваний: Материалы </w:t>
      </w:r>
      <w:r w:rsidRPr="006B0C1B">
        <w:rPr>
          <w:b/>
          <w:szCs w:val="28"/>
          <w:lang w:val="en-US"/>
        </w:rPr>
        <w:t>VII</w:t>
      </w:r>
      <w:r w:rsidRPr="006B0C1B">
        <w:rPr>
          <w:b/>
          <w:szCs w:val="28"/>
        </w:rPr>
        <w:t xml:space="preserve"> съезда стоматологов Украины. – Львов-Киев. – 1989. – С. 187-188.</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Переслегина И.А. Активность антиоксидантных ферментов слюны здоровых детей / И.А. Переслегина // Лабораторное дело. – 1989. – № 11. – С. 20-23.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Борисенко Ю.В. Стресорна реакція слинних залоз та її корекція: авт</w:t>
      </w:r>
      <w:r w:rsidRPr="006B0C1B">
        <w:rPr>
          <w:b/>
          <w:szCs w:val="28"/>
        </w:rPr>
        <w:t>о</w:t>
      </w:r>
      <w:r w:rsidRPr="006B0C1B">
        <w:rPr>
          <w:b/>
          <w:szCs w:val="28"/>
        </w:rPr>
        <w:t>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14.01.22 «Стоматологія» / Ю.В. Борисенко. – Полтава, 1993. – 21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Смаглюк В.І. Морфофункціональний стан </w:t>
      </w:r>
      <w:proofErr w:type="gramStart"/>
      <w:r w:rsidRPr="006B0C1B">
        <w:rPr>
          <w:b/>
          <w:szCs w:val="28"/>
        </w:rPr>
        <w:t>п</w:t>
      </w:r>
      <w:proofErr w:type="gramEnd"/>
      <w:r w:rsidRPr="006B0C1B">
        <w:rPr>
          <w:b/>
          <w:szCs w:val="28"/>
        </w:rPr>
        <w:t>ід нижньощелепних сли</w:t>
      </w:r>
      <w:r w:rsidRPr="006B0C1B">
        <w:rPr>
          <w:b/>
          <w:szCs w:val="28"/>
        </w:rPr>
        <w:t>н</w:t>
      </w:r>
      <w:r w:rsidRPr="006B0C1B">
        <w:rPr>
          <w:b/>
          <w:szCs w:val="28"/>
        </w:rPr>
        <w:t>них залоз при хронічних паротитах: автореф. дис. на здобуття наук. ступеня канд. мед. наук: спец. 14.01.22 «Стоматологія» / В.І. Сма</w:t>
      </w:r>
      <w:r w:rsidRPr="006B0C1B">
        <w:rPr>
          <w:b/>
          <w:szCs w:val="28"/>
        </w:rPr>
        <w:t>г</w:t>
      </w:r>
      <w:r w:rsidRPr="006B0C1B">
        <w:rPr>
          <w:b/>
          <w:szCs w:val="28"/>
        </w:rPr>
        <w:t>люк. – Полтава, 1998. – 20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Тищенко А.Ф. Изменение активности амилазы слюны (ААС) как м</w:t>
      </w:r>
      <w:r w:rsidRPr="006B0C1B">
        <w:rPr>
          <w:b/>
          <w:szCs w:val="28"/>
        </w:rPr>
        <w:t>е</w:t>
      </w:r>
      <w:r w:rsidRPr="006B0C1B">
        <w:rPr>
          <w:b/>
          <w:szCs w:val="28"/>
        </w:rPr>
        <w:t xml:space="preserve">тод </w:t>
      </w:r>
      <w:proofErr w:type="gramStart"/>
      <w:r w:rsidRPr="006B0C1B">
        <w:rPr>
          <w:b/>
          <w:szCs w:val="28"/>
        </w:rPr>
        <w:t>контроля за</w:t>
      </w:r>
      <w:proofErr w:type="gramEnd"/>
      <w:r w:rsidRPr="006B0C1B">
        <w:rPr>
          <w:b/>
          <w:szCs w:val="28"/>
        </w:rPr>
        <w:t xml:space="preserve"> уровнем тренированности / А.Ф. Тищенко, В.С. Науменко // Центральная регуляция вегетативных функций. – Тбил</w:t>
      </w:r>
      <w:r w:rsidRPr="006B0C1B">
        <w:rPr>
          <w:b/>
          <w:szCs w:val="28"/>
        </w:rPr>
        <w:t>и</w:t>
      </w:r>
      <w:r w:rsidRPr="006B0C1B">
        <w:rPr>
          <w:b/>
          <w:szCs w:val="28"/>
        </w:rPr>
        <w:t>си. – 1980. – С. 103-104.</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 xml:space="preserve">Preventive effect of alcohol against stress-induced alteration in content of monoamines in brain and adrenal gland </w:t>
      </w:r>
      <w:r w:rsidRPr="00726C4F">
        <w:rPr>
          <w:b/>
          <w:szCs w:val="28"/>
          <w:lang w:val="en-US"/>
        </w:rPr>
        <w:t>/</w:t>
      </w:r>
      <w:r w:rsidRPr="006B0C1B">
        <w:rPr>
          <w:b/>
          <w:szCs w:val="28"/>
          <w:lang w:val="en-US"/>
        </w:rPr>
        <w:t xml:space="preserve"> K.</w:t>
      </w:r>
      <w:r w:rsidRPr="00726C4F">
        <w:rPr>
          <w:b/>
          <w:szCs w:val="28"/>
          <w:lang w:val="en-US"/>
        </w:rPr>
        <w:t xml:space="preserve"> </w:t>
      </w:r>
      <w:r w:rsidRPr="006B0C1B">
        <w:rPr>
          <w:b/>
          <w:szCs w:val="28"/>
          <w:lang w:val="en-US"/>
        </w:rPr>
        <w:t>Kurijma, K. Kanmori, V. Voneda [et al.] // Neuropharmacology. – 1984. – № 6. – P. 649-654.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Мищенко В.П. Регуляция пептидами свободнорадикальных и гемостатических реакций в организме / В.П. Мищенко, Н.Н. Гр</w:t>
      </w:r>
      <w:r w:rsidRPr="006B0C1B">
        <w:rPr>
          <w:b/>
          <w:szCs w:val="28"/>
        </w:rPr>
        <w:t>и</w:t>
      </w:r>
      <w:r w:rsidRPr="006B0C1B">
        <w:rPr>
          <w:b/>
          <w:szCs w:val="28"/>
        </w:rPr>
        <w:t>цай, О.И. Цебржинский // Материалы Всесоюзной конференции «Физиология и патология гем</w:t>
      </w:r>
      <w:r w:rsidRPr="006B0C1B">
        <w:rPr>
          <w:b/>
          <w:szCs w:val="28"/>
        </w:rPr>
        <w:t>о</w:t>
      </w:r>
      <w:r w:rsidRPr="006B0C1B">
        <w:rPr>
          <w:b/>
          <w:szCs w:val="28"/>
        </w:rPr>
        <w:t>стаза». – Полтава. – 1991. – С. 35-36.</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Мищенко В.П. Влияние цитомедина пародонта на состояние переки</w:t>
      </w:r>
      <w:r w:rsidRPr="006B0C1B">
        <w:rPr>
          <w:b/>
          <w:szCs w:val="28"/>
        </w:rPr>
        <w:t>с</w:t>
      </w:r>
      <w:r w:rsidRPr="006B0C1B">
        <w:rPr>
          <w:b/>
          <w:szCs w:val="28"/>
        </w:rPr>
        <w:t>ного окисления липидов и гемостаз при спонтанном пародонтите у крыс / В.П. Мищенко, Ю.И. Силенко, В.Х. Хавинсон // Стоматология. – 1991. – №5. – С. 12-14.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Литовченко И.Ю. Коллагенолитическая активность тканей пар</w:t>
      </w:r>
      <w:r w:rsidRPr="006B0C1B">
        <w:rPr>
          <w:b/>
          <w:szCs w:val="28"/>
        </w:rPr>
        <w:t>о</w:t>
      </w:r>
      <w:r w:rsidRPr="006B0C1B">
        <w:rPr>
          <w:b/>
          <w:szCs w:val="28"/>
        </w:rPr>
        <w:t>донта в условиях хронического стресса / И.Ю. Литовченко, К.С. Непорада // Актуальні питання стоматології. – Полтава. – 1992. – С. 89-90.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Антиагрегационная активность тканей пародонта при эмоци</w:t>
      </w:r>
      <w:r w:rsidRPr="006B0C1B">
        <w:rPr>
          <w:b/>
          <w:szCs w:val="28"/>
        </w:rPr>
        <w:t>о</w:t>
      </w:r>
      <w:r w:rsidRPr="006B0C1B">
        <w:rPr>
          <w:b/>
          <w:szCs w:val="28"/>
        </w:rPr>
        <w:t>нальном стрессе и гипокинезии и её коррекция антиоксидантами и тимопект</w:t>
      </w:r>
      <w:r w:rsidRPr="006B0C1B">
        <w:rPr>
          <w:b/>
          <w:szCs w:val="28"/>
        </w:rPr>
        <w:t>и</w:t>
      </w:r>
      <w:r w:rsidRPr="006B0C1B">
        <w:rPr>
          <w:b/>
          <w:szCs w:val="28"/>
        </w:rPr>
        <w:t>ном / Л.М. Тарасенко, Э.Г. Коваленко, Ю.И. Силенко [и др.] // Мат</w:t>
      </w:r>
      <w:r w:rsidRPr="006B0C1B">
        <w:rPr>
          <w:b/>
          <w:szCs w:val="28"/>
        </w:rPr>
        <w:t>е</w:t>
      </w:r>
      <w:r w:rsidRPr="006B0C1B">
        <w:rPr>
          <w:b/>
          <w:szCs w:val="28"/>
        </w:rPr>
        <w:t xml:space="preserve">риалы Республиканской конференции по проблеме эйкозаноидов в патогенезе и терапии </w:t>
      </w:r>
      <w:proofErr w:type="gramStart"/>
      <w:r w:rsidRPr="006B0C1B">
        <w:rPr>
          <w:b/>
          <w:szCs w:val="28"/>
        </w:rPr>
        <w:t>сердечно-сосудистых</w:t>
      </w:r>
      <w:proofErr w:type="gramEnd"/>
      <w:r w:rsidRPr="006B0C1B">
        <w:rPr>
          <w:b/>
          <w:szCs w:val="28"/>
        </w:rPr>
        <w:t xml:space="preserve"> забол</w:t>
      </w:r>
      <w:r w:rsidRPr="006B0C1B">
        <w:rPr>
          <w:b/>
          <w:szCs w:val="28"/>
        </w:rPr>
        <w:t>е</w:t>
      </w:r>
      <w:r w:rsidRPr="006B0C1B">
        <w:rPr>
          <w:b/>
          <w:szCs w:val="28"/>
        </w:rPr>
        <w:t>ваний. – Харьков. – 1991. – С. 108-109.</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Gryglewski R. The role of oxygen free radicals in the destruction fa</w:t>
      </w:r>
      <w:r w:rsidRPr="006B0C1B">
        <w:rPr>
          <w:b/>
          <w:szCs w:val="28"/>
          <w:lang w:val="en-US"/>
        </w:rPr>
        <w:t>c</w:t>
      </w:r>
      <w:r w:rsidRPr="006B0C1B">
        <w:rPr>
          <w:b/>
          <w:szCs w:val="28"/>
          <w:lang w:val="en-US"/>
        </w:rPr>
        <w:t>tor / R. Gryglewski // Agents and Actions. – 1987. – № 3. – P. 351-352.</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Балуда В.П. Патогенез геморрагического синдрома лучевой б</w:t>
      </w:r>
      <w:r w:rsidRPr="006B0C1B">
        <w:rPr>
          <w:b/>
          <w:szCs w:val="28"/>
        </w:rPr>
        <w:t>о</w:t>
      </w:r>
      <w:r w:rsidRPr="006B0C1B">
        <w:rPr>
          <w:b/>
          <w:szCs w:val="28"/>
        </w:rPr>
        <w:t>лезни / В.П. Балуда // Радиация и гемостаз. – М.: Энергоатомиздат, 1986. – С. 142-153.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Мищенко В.П. Простациклин-подобная активность тканей пар</w:t>
      </w:r>
      <w:r w:rsidRPr="006B0C1B">
        <w:rPr>
          <w:b/>
          <w:szCs w:val="28"/>
        </w:rPr>
        <w:t>о</w:t>
      </w:r>
      <w:r w:rsidRPr="006B0C1B">
        <w:rPr>
          <w:b/>
          <w:szCs w:val="28"/>
        </w:rPr>
        <w:t>донта человека и различных животных / В.П. Мищенко, Ю.И. Силенко. – М., 1989. – 9 с. – Деп. в ВИНИТИ 14.01.22, № 138765.</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Антиокислительная активность слюны при генерализованном пар</w:t>
      </w:r>
      <w:r w:rsidRPr="006B0C1B">
        <w:rPr>
          <w:b/>
          <w:szCs w:val="28"/>
        </w:rPr>
        <w:t>о</w:t>
      </w:r>
      <w:r w:rsidRPr="006B0C1B">
        <w:rPr>
          <w:b/>
          <w:szCs w:val="28"/>
        </w:rPr>
        <w:t xml:space="preserve">донтите / А.В. Борисенко, Л.Ф. Осинская, А.Ф. Несин [и др.] // </w:t>
      </w:r>
      <w:proofErr w:type="gramStart"/>
      <w:r w:rsidRPr="006B0C1B">
        <w:rPr>
          <w:b/>
          <w:szCs w:val="28"/>
        </w:rPr>
        <w:t>В</w:t>
      </w:r>
      <w:proofErr w:type="gramEnd"/>
      <w:r w:rsidRPr="006B0C1B">
        <w:rPr>
          <w:b/>
          <w:szCs w:val="28"/>
        </w:rPr>
        <w:t>існик стоматології. – 1995. – № 4. – С. 253-255.</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Григорьев И.В. Роль биохимического исследования слюны в диагн</w:t>
      </w:r>
      <w:r w:rsidRPr="006B0C1B">
        <w:rPr>
          <w:b/>
          <w:szCs w:val="28"/>
        </w:rPr>
        <w:t>о</w:t>
      </w:r>
      <w:r w:rsidRPr="006B0C1B">
        <w:rPr>
          <w:b/>
          <w:szCs w:val="28"/>
        </w:rPr>
        <w:t>стике заболеваний / И.В. Григорьев, А.А. Чиркин // Клиническая лабораторная д</w:t>
      </w:r>
      <w:r w:rsidRPr="006B0C1B">
        <w:rPr>
          <w:b/>
          <w:szCs w:val="28"/>
        </w:rPr>
        <w:t>и</w:t>
      </w:r>
      <w:r w:rsidRPr="006B0C1B">
        <w:rPr>
          <w:b/>
          <w:szCs w:val="28"/>
        </w:rPr>
        <w:t>агностика. – 1998. – № 6. – С. 18-20.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Коркоташвили Л.В. Качественные и количественные характер</w:t>
      </w:r>
      <w:r w:rsidRPr="006B0C1B">
        <w:rPr>
          <w:b/>
          <w:szCs w:val="28"/>
        </w:rPr>
        <w:t>и</w:t>
      </w:r>
      <w:r w:rsidRPr="006B0C1B">
        <w:rPr>
          <w:b/>
          <w:szCs w:val="28"/>
        </w:rPr>
        <w:t>стики состава слюны здоровых детей в возрастно-половом и сезонном аспектах: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б</w:t>
      </w:r>
      <w:r w:rsidRPr="006B0C1B">
        <w:rPr>
          <w:b/>
          <w:szCs w:val="28"/>
        </w:rPr>
        <w:t>і</w:t>
      </w:r>
      <w:r w:rsidRPr="006B0C1B">
        <w:rPr>
          <w:b/>
          <w:szCs w:val="28"/>
        </w:rPr>
        <w:t>ол. наук: спец. 03.01.13 «Фізіологія людини та тварин» / Л.В. Коркоташвили. – Ни</w:t>
      </w:r>
      <w:r w:rsidRPr="006B0C1B">
        <w:rPr>
          <w:b/>
          <w:szCs w:val="28"/>
        </w:rPr>
        <w:t>ж</w:t>
      </w:r>
      <w:r w:rsidRPr="006B0C1B">
        <w:rPr>
          <w:b/>
          <w:szCs w:val="28"/>
        </w:rPr>
        <w:t>ній Новгород, 1993. – 23 с.</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 xml:space="preserve">Edgar W.M. Saliva and dental health </w:t>
      </w:r>
      <w:r w:rsidRPr="00726C4F">
        <w:rPr>
          <w:b/>
          <w:szCs w:val="28"/>
          <w:lang w:val="en-US"/>
        </w:rPr>
        <w:t xml:space="preserve">/ </w:t>
      </w:r>
      <w:r w:rsidRPr="006B0C1B">
        <w:rPr>
          <w:b/>
          <w:szCs w:val="28"/>
          <w:lang w:val="en-US"/>
        </w:rPr>
        <w:t>W.M. Edgar // British Dental Jou</w:t>
      </w:r>
      <w:r w:rsidRPr="006B0C1B">
        <w:rPr>
          <w:b/>
          <w:szCs w:val="28"/>
          <w:lang w:val="en-US"/>
        </w:rPr>
        <w:t>r</w:t>
      </w:r>
      <w:r w:rsidRPr="006B0C1B">
        <w:rPr>
          <w:b/>
          <w:szCs w:val="28"/>
          <w:lang w:val="en-US"/>
        </w:rPr>
        <w:t>nal. – 1990. –№</w:t>
      </w:r>
      <w:r w:rsidRPr="00726C4F">
        <w:rPr>
          <w:b/>
          <w:szCs w:val="28"/>
          <w:lang w:val="en-US"/>
        </w:rPr>
        <w:t xml:space="preserve"> </w:t>
      </w:r>
      <w:r w:rsidRPr="006B0C1B">
        <w:rPr>
          <w:b/>
          <w:szCs w:val="28"/>
          <w:lang w:val="en-US"/>
        </w:rPr>
        <w:t>3-4. – P. 96-98.</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 xml:space="preserve">Saliva: significance for health and the role in the diseases </w:t>
      </w:r>
      <w:r w:rsidRPr="00726C4F">
        <w:rPr>
          <w:b/>
          <w:szCs w:val="28"/>
          <w:lang w:val="en-US"/>
        </w:rPr>
        <w:t>(</w:t>
      </w:r>
      <w:r w:rsidRPr="006B0C1B">
        <w:rPr>
          <w:b/>
          <w:szCs w:val="28"/>
          <w:lang w:val="en-US"/>
        </w:rPr>
        <w:t>FDI, CORE №</w:t>
      </w:r>
      <w:r w:rsidRPr="00726C4F">
        <w:rPr>
          <w:b/>
          <w:szCs w:val="28"/>
          <w:lang w:val="en-US"/>
        </w:rPr>
        <w:t xml:space="preserve"> </w:t>
      </w:r>
      <w:r w:rsidRPr="006B0C1B">
        <w:rPr>
          <w:b/>
          <w:szCs w:val="28"/>
          <w:lang w:val="en-US"/>
        </w:rPr>
        <w:t>10</w:t>
      </w:r>
      <w:r w:rsidRPr="00726C4F">
        <w:rPr>
          <w:b/>
          <w:szCs w:val="28"/>
          <w:lang w:val="en-US"/>
        </w:rPr>
        <w:t>)</w:t>
      </w:r>
      <w:r w:rsidRPr="006B0C1B">
        <w:rPr>
          <w:b/>
          <w:szCs w:val="28"/>
          <w:lang w:val="en-US"/>
        </w:rPr>
        <w:t xml:space="preserve"> //</w:t>
      </w:r>
      <w:r w:rsidRPr="00726C4F">
        <w:rPr>
          <w:b/>
          <w:szCs w:val="28"/>
          <w:lang w:val="en-US"/>
        </w:rPr>
        <w:t xml:space="preserve"> </w:t>
      </w:r>
      <w:r w:rsidRPr="006B0C1B">
        <w:rPr>
          <w:b/>
          <w:szCs w:val="28"/>
          <w:lang w:val="en-US"/>
        </w:rPr>
        <w:t>International Dental Journal. – 1992. – № 4. – P. 291-304.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Денисов А.Б. Типовые формы патологии слюнных желез / А.Б. Ден</w:t>
      </w:r>
      <w:r w:rsidRPr="006B0C1B">
        <w:rPr>
          <w:b/>
          <w:szCs w:val="28"/>
        </w:rPr>
        <w:t>и</w:t>
      </w:r>
      <w:r w:rsidRPr="006B0C1B">
        <w:rPr>
          <w:b/>
          <w:szCs w:val="28"/>
        </w:rPr>
        <w:t>сов. – М., 1993. – 121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Гуржій О.В.Стан привушних залоз та органів порожнини рота при гострому апендициті і перитоніті у дітей: автореф. дис. на здобуття н</w:t>
      </w:r>
      <w:r w:rsidRPr="006B0C1B">
        <w:rPr>
          <w:b/>
          <w:szCs w:val="28"/>
        </w:rPr>
        <w:t>а</w:t>
      </w:r>
      <w:r w:rsidRPr="006B0C1B">
        <w:rPr>
          <w:b/>
          <w:szCs w:val="28"/>
        </w:rPr>
        <w:t>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14.01.22 «Стоматологія» / И.В. Яценко. – Полтава, 1992. – 24 с</w:t>
      </w:r>
      <w:proofErr w:type="gramStart"/>
      <w:r w:rsidRPr="006B0C1B">
        <w:rPr>
          <w:b/>
          <w:szCs w:val="28"/>
        </w:rPr>
        <w:t>.А</w:t>
      </w:r>
      <w:proofErr w:type="gramEnd"/>
      <w:r w:rsidRPr="006B0C1B">
        <w:rPr>
          <w:b/>
          <w:szCs w:val="28"/>
        </w:rPr>
        <w:t>втореф. дис… канд. мед. наук. – Полтава. – 1995. – 19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Голубєва І.М. Основні стоматологічні захворювання, їх </w:t>
      </w:r>
      <w:proofErr w:type="gramStart"/>
      <w:r w:rsidRPr="006B0C1B">
        <w:rPr>
          <w:b/>
          <w:szCs w:val="28"/>
        </w:rPr>
        <w:t>проф</w:t>
      </w:r>
      <w:proofErr w:type="gramEnd"/>
      <w:r w:rsidRPr="006B0C1B">
        <w:rPr>
          <w:b/>
          <w:szCs w:val="28"/>
        </w:rPr>
        <w:t>іла</w:t>
      </w:r>
      <w:r w:rsidRPr="006B0C1B">
        <w:rPr>
          <w:b/>
          <w:szCs w:val="28"/>
        </w:rPr>
        <w:t>к</w:t>
      </w:r>
      <w:r w:rsidRPr="006B0C1B">
        <w:rPr>
          <w:b/>
          <w:szCs w:val="28"/>
        </w:rPr>
        <w:t>тика та лікування / І.М. Голубєва // Матеріали доповідей Всеукраїнської науково-практичної конференції лікарів-стоматологів. – Полтава. – 1996. – С. 66.</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Шматко И.В. Клинико-иммунологическая характеристика и эффективность терапии левамизолом больных пародонтитом: авт</w:t>
      </w:r>
      <w:r w:rsidRPr="006B0C1B">
        <w:rPr>
          <w:b/>
          <w:szCs w:val="28"/>
        </w:rPr>
        <w:t>о</w:t>
      </w:r>
      <w:r w:rsidRPr="006B0C1B">
        <w:rPr>
          <w:b/>
          <w:szCs w:val="28"/>
        </w:rPr>
        <w:t>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14.01.22 «Стоматол</w:t>
      </w:r>
      <w:r w:rsidRPr="006B0C1B">
        <w:rPr>
          <w:b/>
          <w:szCs w:val="28"/>
        </w:rPr>
        <w:t>о</w:t>
      </w:r>
      <w:r w:rsidRPr="006B0C1B">
        <w:rPr>
          <w:b/>
          <w:szCs w:val="28"/>
        </w:rPr>
        <w:t>гія» / И.В. Шматко. – К., 1985. – 22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Беляновская Т.И. Состояние клеточных и гуморальных факторов местного иммунитета у больных с легочной патологией: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біол. наук: спец. 14.00.36 «Імунол</w:t>
      </w:r>
      <w:r w:rsidRPr="006B0C1B">
        <w:rPr>
          <w:b/>
          <w:szCs w:val="28"/>
        </w:rPr>
        <w:t>о</w:t>
      </w:r>
      <w:r w:rsidRPr="006B0C1B">
        <w:rPr>
          <w:b/>
          <w:szCs w:val="28"/>
        </w:rPr>
        <w:t>гія» / Т.И. Беляновская. – К., 1987. – 23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Экспериментальное исследование сиаладенотрофических возде</w:t>
      </w:r>
      <w:r w:rsidRPr="006B0C1B">
        <w:rPr>
          <w:b/>
          <w:szCs w:val="28"/>
        </w:rPr>
        <w:t>й</w:t>
      </w:r>
      <w:r w:rsidRPr="006B0C1B">
        <w:rPr>
          <w:b/>
          <w:szCs w:val="28"/>
        </w:rPr>
        <w:t>ствий экстрактов и очищенных белков слюнных желез с целью профилакт</w:t>
      </w:r>
      <w:r w:rsidRPr="006B0C1B">
        <w:rPr>
          <w:b/>
          <w:szCs w:val="28"/>
        </w:rPr>
        <w:t>и</w:t>
      </w:r>
      <w:r w:rsidRPr="006B0C1B">
        <w:rPr>
          <w:b/>
          <w:szCs w:val="28"/>
        </w:rPr>
        <w:t>ки кариеса и пародонтоза</w:t>
      </w:r>
      <w:proofErr w:type="gramStart"/>
      <w:r w:rsidRPr="006B0C1B">
        <w:rPr>
          <w:b/>
          <w:szCs w:val="28"/>
        </w:rPr>
        <w:t xml:space="preserve"> // В</w:t>
      </w:r>
      <w:proofErr w:type="gramEnd"/>
      <w:r w:rsidRPr="006B0C1B">
        <w:rPr>
          <w:b/>
          <w:szCs w:val="28"/>
        </w:rPr>
        <w:t xml:space="preserve"> кн.: Экспериментальная и клиническая стоматология: Труды УНИИС. – М. – 1980. – Т. 10. – Ч. 1. – С. 23-30.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Коррекция дистрофического процесса стимуляцией слюнных ж</w:t>
      </w:r>
      <w:r w:rsidRPr="006B0C1B">
        <w:rPr>
          <w:b/>
          <w:szCs w:val="28"/>
        </w:rPr>
        <w:t>е</w:t>
      </w:r>
      <w:r w:rsidRPr="006B0C1B">
        <w:rPr>
          <w:b/>
          <w:szCs w:val="28"/>
        </w:rPr>
        <w:t>лез // Тезисы научных сообщений XV съезда Всесоюзного физиологическ</w:t>
      </w:r>
      <w:r w:rsidRPr="006B0C1B">
        <w:rPr>
          <w:b/>
          <w:szCs w:val="28"/>
        </w:rPr>
        <w:t>о</w:t>
      </w:r>
      <w:r w:rsidRPr="006B0C1B">
        <w:rPr>
          <w:b/>
          <w:szCs w:val="28"/>
        </w:rPr>
        <w:t>го общества имени И.П. Павлова. – Кишинёв. – 1987. – 150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Влияние слюнных желез на интенсивность кининогенеза в плазме крови / В.Н. Васильев, А.Л. Панченко, В.И. Килиев [и др.] // Бюлл</w:t>
      </w:r>
      <w:r w:rsidRPr="006B0C1B">
        <w:rPr>
          <w:b/>
          <w:szCs w:val="28"/>
        </w:rPr>
        <w:t>е</w:t>
      </w:r>
      <w:r w:rsidRPr="006B0C1B">
        <w:rPr>
          <w:b/>
          <w:szCs w:val="28"/>
        </w:rPr>
        <w:t>тень экспериментальной биологии и медицины. – 1982. – № 2. – С. 3-5.</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Пинелис И.С. Роль слюны в механизме развития воспалительных осложнений и их профилактика у больных с переломами нижней ч</w:t>
      </w:r>
      <w:r w:rsidRPr="006B0C1B">
        <w:rPr>
          <w:b/>
          <w:szCs w:val="28"/>
        </w:rPr>
        <w:t>е</w:t>
      </w:r>
      <w:r w:rsidRPr="006B0C1B">
        <w:rPr>
          <w:b/>
          <w:szCs w:val="28"/>
        </w:rPr>
        <w:t>люсти: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14.01.22 «Стоматологія» / И.С. Пинелис. – М., 1977. – 16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Влияние комплекса полипептидов слюнной железы на СРО липидов при асептическом воспалении подчелюстной слюнной железы / Ю.И. Силенко, В.Н. Соколенко, Г.Я. Силенко [и др.] // </w:t>
      </w:r>
      <w:proofErr w:type="gramStart"/>
      <w:r w:rsidRPr="006B0C1B">
        <w:rPr>
          <w:b/>
          <w:szCs w:val="28"/>
        </w:rPr>
        <w:t>В</w:t>
      </w:r>
      <w:proofErr w:type="gramEnd"/>
      <w:r w:rsidRPr="006B0C1B">
        <w:rPr>
          <w:b/>
          <w:szCs w:val="28"/>
        </w:rPr>
        <w:t>існик Української медичної стоматологічної академії «Актуальні проблеми сучасної м</w:t>
      </w:r>
      <w:r w:rsidRPr="006B0C1B">
        <w:rPr>
          <w:b/>
          <w:szCs w:val="28"/>
        </w:rPr>
        <w:t>е</w:t>
      </w:r>
      <w:r w:rsidRPr="006B0C1B">
        <w:rPr>
          <w:b/>
          <w:szCs w:val="28"/>
        </w:rPr>
        <w:t>дицини». – 2003. – Випуск 1. – С. 19-21.</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Szabo S. Understanding biologic stress for study design and interpret</w:t>
      </w:r>
      <w:r w:rsidRPr="006B0C1B">
        <w:rPr>
          <w:b/>
          <w:szCs w:val="28"/>
          <w:lang w:val="en-US"/>
        </w:rPr>
        <w:t>a</w:t>
      </w:r>
      <w:r w:rsidRPr="006B0C1B">
        <w:rPr>
          <w:b/>
          <w:szCs w:val="28"/>
          <w:lang w:val="en-US"/>
        </w:rPr>
        <w:t>tion of results / S. Szabo // Digestive Diseases and Science. – 1985. – № 12. – P. 28-31.</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Asking B. Sympathetic stimulation of amylase secretion during a parasy</w:t>
      </w:r>
      <w:r w:rsidRPr="006B0C1B">
        <w:rPr>
          <w:b/>
          <w:szCs w:val="28"/>
          <w:lang w:val="en-US"/>
        </w:rPr>
        <w:t>m</w:t>
      </w:r>
      <w:r w:rsidRPr="006B0C1B">
        <w:rPr>
          <w:b/>
          <w:szCs w:val="28"/>
          <w:lang w:val="en-US"/>
        </w:rPr>
        <w:t xml:space="preserve">pathetic background activity in the rat parotid gland </w:t>
      </w:r>
      <w:r w:rsidRPr="00595E2E">
        <w:rPr>
          <w:b/>
          <w:szCs w:val="28"/>
          <w:lang w:val="en-US"/>
        </w:rPr>
        <w:t>/</w:t>
      </w:r>
      <w:r w:rsidRPr="006B0C1B">
        <w:rPr>
          <w:b/>
          <w:szCs w:val="28"/>
          <w:lang w:val="en-US"/>
        </w:rPr>
        <w:t xml:space="preserve"> B. </w:t>
      </w:r>
      <w:proofErr w:type="gramStart"/>
      <w:r w:rsidRPr="006B0C1B">
        <w:rPr>
          <w:b/>
          <w:szCs w:val="28"/>
          <w:lang w:val="en-US"/>
        </w:rPr>
        <w:t>Asking</w:t>
      </w:r>
      <w:proofErr w:type="gramEnd"/>
      <w:r w:rsidRPr="00595E2E">
        <w:rPr>
          <w:b/>
          <w:szCs w:val="28"/>
          <w:lang w:val="en-US"/>
        </w:rPr>
        <w:t xml:space="preserve"> </w:t>
      </w:r>
      <w:r w:rsidRPr="006B0C1B">
        <w:rPr>
          <w:b/>
          <w:szCs w:val="28"/>
          <w:lang w:val="en-US"/>
        </w:rPr>
        <w:t>//Acta Phys</w:t>
      </w:r>
      <w:r w:rsidRPr="006B0C1B">
        <w:rPr>
          <w:b/>
          <w:szCs w:val="28"/>
          <w:lang w:val="en-US"/>
        </w:rPr>
        <w:t>i</w:t>
      </w:r>
      <w:r w:rsidRPr="006B0C1B">
        <w:rPr>
          <w:b/>
          <w:szCs w:val="28"/>
          <w:lang w:val="en-US"/>
        </w:rPr>
        <w:t>ologica Scandinavica. – 1985. – № 4. – P. 535-542.</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Nexo E. Significance of saliva in pathogenesis of parodontitis / E. Nexo, P.S. Olsen, K. Poulsen // Regulatory Peptides. – 2004. – № 4. – P. 327-334.</w:t>
      </w:r>
    </w:p>
    <w:p w:rsidR="00726C4F" w:rsidRPr="006B0C1B" w:rsidRDefault="00726C4F" w:rsidP="00BE2A68">
      <w:pPr>
        <w:numPr>
          <w:ilvl w:val="0"/>
          <w:numId w:val="66"/>
        </w:numPr>
        <w:suppressAutoHyphens w:val="0"/>
        <w:spacing w:line="360" w:lineRule="auto"/>
        <w:ind w:right="57"/>
        <w:jc w:val="both"/>
        <w:rPr>
          <w:sz w:val="28"/>
          <w:szCs w:val="28"/>
        </w:rPr>
      </w:pPr>
      <w:r w:rsidRPr="006B0C1B">
        <w:rPr>
          <w:sz w:val="28"/>
          <w:szCs w:val="28"/>
        </w:rPr>
        <w:t>Меерсон Ф.З. Адаптационная медицина: концепция долговременной адапт</w:t>
      </w:r>
      <w:r w:rsidRPr="006B0C1B">
        <w:rPr>
          <w:sz w:val="28"/>
          <w:szCs w:val="28"/>
        </w:rPr>
        <w:t>а</w:t>
      </w:r>
      <w:r w:rsidRPr="006B0C1B">
        <w:rPr>
          <w:sz w:val="28"/>
          <w:szCs w:val="28"/>
        </w:rPr>
        <w:t>ции / Меерсон Ф.З. – М.: Дело, 1993. – 138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Велигора И.Е. Сравнительная характеристика показателей минерал</w:t>
      </w:r>
      <w:r w:rsidRPr="006B0C1B">
        <w:rPr>
          <w:b/>
          <w:szCs w:val="28"/>
        </w:rPr>
        <w:t>ь</w:t>
      </w:r>
      <w:r w:rsidRPr="006B0C1B">
        <w:rPr>
          <w:b/>
          <w:szCs w:val="28"/>
        </w:rPr>
        <w:t>ного обмена в крови и слюне при воздействии на организм поврежд</w:t>
      </w:r>
      <w:r w:rsidRPr="006B0C1B">
        <w:rPr>
          <w:b/>
          <w:szCs w:val="28"/>
        </w:rPr>
        <w:t>а</w:t>
      </w:r>
      <w:r w:rsidRPr="006B0C1B">
        <w:rPr>
          <w:b/>
          <w:szCs w:val="28"/>
        </w:rPr>
        <w:t xml:space="preserve">ющих факторов / И.Е. Велигора // </w:t>
      </w:r>
      <w:proofErr w:type="gramStart"/>
      <w:r w:rsidRPr="006B0C1B">
        <w:rPr>
          <w:b/>
          <w:szCs w:val="28"/>
        </w:rPr>
        <w:t>В</w:t>
      </w:r>
      <w:proofErr w:type="gramEnd"/>
      <w:r w:rsidRPr="006B0C1B">
        <w:rPr>
          <w:b/>
          <w:szCs w:val="28"/>
        </w:rPr>
        <w:t>існик стоматології. – 1999. – № 3. – С. 12-13.</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Stress, relaxation and saliva: relationship to dental caries and its preve</w:t>
      </w:r>
      <w:r w:rsidRPr="006B0C1B">
        <w:rPr>
          <w:b/>
          <w:szCs w:val="28"/>
          <w:lang w:val="en-US"/>
        </w:rPr>
        <w:t>n</w:t>
      </w:r>
      <w:r w:rsidRPr="006B0C1B">
        <w:rPr>
          <w:b/>
          <w:szCs w:val="28"/>
          <w:lang w:val="en-US"/>
        </w:rPr>
        <w:t>tion, with a literature review / D.R. Morse, G.R. Schacterle, M.L. Furst [et al.] // Annual Dentistry. – 1983. – № 2. – P. 47-54.</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Никитина Т.В. Пародонтоз / Т.В. Никитина. – М.: Медицина, 1982. – 256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Обухова Л.К. Молекулярные механизмы замедления старения / Л.К. Обухова, Н.Г. Эммануэль // Итоги науки и техники. Серия: Общие пробл</w:t>
      </w:r>
      <w:r w:rsidRPr="006B0C1B">
        <w:rPr>
          <w:b/>
          <w:szCs w:val="28"/>
        </w:rPr>
        <w:t>е</w:t>
      </w:r>
      <w:r w:rsidRPr="006B0C1B">
        <w:rPr>
          <w:b/>
          <w:szCs w:val="28"/>
        </w:rPr>
        <w:t>мы биологии. – М.: ВИНИТИ, 1984. – Т.4. – С. 44-81.</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Вишняк Г.Н. Генерализованные заболевания пародонта (пародонтоз, пародонтит) / Г.Н. Вишняк. – К., 1999. – 216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Тарасенко Л.М. Участие адренергических механизмов в формиров</w:t>
      </w:r>
      <w:r w:rsidRPr="006B0C1B">
        <w:rPr>
          <w:b/>
          <w:szCs w:val="28"/>
        </w:rPr>
        <w:t>а</w:t>
      </w:r>
      <w:r w:rsidRPr="006B0C1B">
        <w:rPr>
          <w:b/>
          <w:szCs w:val="28"/>
        </w:rPr>
        <w:t>нии стрессорной реакции пародонта / Л.М. Тарасенко // Нервные и гуморальные механизмы компенсации в условиях действия патоге</w:t>
      </w:r>
      <w:r w:rsidRPr="006B0C1B">
        <w:rPr>
          <w:b/>
          <w:szCs w:val="28"/>
        </w:rPr>
        <w:t>н</w:t>
      </w:r>
      <w:r w:rsidRPr="006B0C1B">
        <w:rPr>
          <w:b/>
          <w:szCs w:val="28"/>
        </w:rPr>
        <w:t>ных факт</w:t>
      </w:r>
      <w:r w:rsidRPr="006B0C1B">
        <w:rPr>
          <w:b/>
          <w:szCs w:val="28"/>
        </w:rPr>
        <w:t>о</w:t>
      </w:r>
      <w:r w:rsidRPr="006B0C1B">
        <w:rPr>
          <w:b/>
          <w:szCs w:val="28"/>
        </w:rPr>
        <w:t>ров. – Запорожье. – 1985. – С. 132.</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Влияние пептидов десны на гемокоагуляцию и процессы пер</w:t>
      </w:r>
      <w:r w:rsidRPr="006B0C1B">
        <w:rPr>
          <w:b/>
          <w:szCs w:val="28"/>
        </w:rPr>
        <w:t>е</w:t>
      </w:r>
      <w:r w:rsidRPr="006B0C1B">
        <w:rPr>
          <w:b/>
          <w:szCs w:val="28"/>
        </w:rPr>
        <w:t>кисного окисления липидовтканей пародонта // Цитомедины. Сборник нау</w:t>
      </w:r>
      <w:r w:rsidRPr="006B0C1B">
        <w:rPr>
          <w:b/>
          <w:szCs w:val="28"/>
        </w:rPr>
        <w:t>ч</w:t>
      </w:r>
      <w:r w:rsidRPr="006B0C1B">
        <w:rPr>
          <w:b/>
          <w:szCs w:val="28"/>
        </w:rPr>
        <w:t xml:space="preserve">ных трудов. – Чита. – 1988. – С. 47-48. </w:t>
      </w:r>
    </w:p>
    <w:p w:rsidR="00726C4F" w:rsidRPr="006B0C1B" w:rsidRDefault="00726C4F" w:rsidP="00BE2A68">
      <w:pPr>
        <w:pStyle w:val="affffffff5"/>
        <w:numPr>
          <w:ilvl w:val="0"/>
          <w:numId w:val="66"/>
        </w:numPr>
        <w:suppressAutoHyphens w:val="0"/>
        <w:spacing w:after="0" w:line="360" w:lineRule="auto"/>
        <w:jc w:val="both"/>
        <w:rPr>
          <w:b/>
          <w:szCs w:val="28"/>
        </w:rPr>
      </w:pPr>
      <w:proofErr w:type="gramStart"/>
      <w:r w:rsidRPr="006B0C1B">
        <w:rPr>
          <w:b/>
          <w:szCs w:val="28"/>
        </w:rPr>
        <w:t>Тонконогий</w:t>
      </w:r>
      <w:proofErr w:type="gramEnd"/>
      <w:r w:rsidRPr="006B0C1B">
        <w:rPr>
          <w:b/>
          <w:szCs w:val="28"/>
        </w:rPr>
        <w:t xml:space="preserve"> И.М. Надёжность работы мозга и функциональная аси</w:t>
      </w:r>
      <w:r w:rsidRPr="006B0C1B">
        <w:rPr>
          <w:b/>
          <w:szCs w:val="28"/>
        </w:rPr>
        <w:t>м</w:t>
      </w:r>
      <w:r w:rsidRPr="006B0C1B">
        <w:rPr>
          <w:b/>
          <w:szCs w:val="28"/>
        </w:rPr>
        <w:t>метрия больших полушарий / И.М. Тонконогий // Функциональная асимметрия и адаптация человека. – М.: Московский НИИ психиа</w:t>
      </w:r>
      <w:r w:rsidRPr="006B0C1B">
        <w:rPr>
          <w:b/>
          <w:szCs w:val="28"/>
        </w:rPr>
        <w:t>т</w:t>
      </w:r>
      <w:r w:rsidRPr="006B0C1B">
        <w:rPr>
          <w:b/>
          <w:szCs w:val="28"/>
        </w:rPr>
        <w:t>рии, 1976. – С. 27-29.</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Вартанян Г.А. Химическая асимметрия и асимметрия головного мозга / Г.А. Вартанян, Б.И. Клементьев. – М.: Медицина, 1991. – 190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Макаренко А.Н. Фармакологический аспект проблемы асимметрии больших полушарий головного мозга / А.Н. Макаренко // Архив пс</w:t>
      </w:r>
      <w:r w:rsidRPr="006B0C1B">
        <w:rPr>
          <w:b/>
          <w:szCs w:val="28"/>
        </w:rPr>
        <w:t>и</w:t>
      </w:r>
      <w:r w:rsidRPr="006B0C1B">
        <w:rPr>
          <w:b/>
          <w:szCs w:val="28"/>
        </w:rPr>
        <w:t>хиатрии. – 1997. – № 12-13. – С. 38-39.</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Симонов П.В. Потребностно-информационная теория высшей нервной деятельности / П.В. Симонов // Лекции о работе головн</w:t>
      </w:r>
      <w:r w:rsidRPr="006B0C1B">
        <w:rPr>
          <w:b/>
          <w:szCs w:val="28"/>
        </w:rPr>
        <w:t>о</w:t>
      </w:r>
      <w:r w:rsidRPr="006B0C1B">
        <w:rPr>
          <w:b/>
          <w:szCs w:val="28"/>
        </w:rPr>
        <w:t>го мозга. – М.: Институт психологии РАН, 1998. – 98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Фисун Ю.О. Корекція поліпептидними препаратами хронічної дисц</w:t>
      </w:r>
      <w:r w:rsidRPr="006B0C1B">
        <w:rPr>
          <w:b/>
          <w:szCs w:val="28"/>
        </w:rPr>
        <w:t>и</w:t>
      </w:r>
      <w:r w:rsidRPr="006B0C1B">
        <w:rPr>
          <w:b/>
          <w:szCs w:val="28"/>
        </w:rPr>
        <w:t>ркуляторної енцефалопатії ІІ ст.: автореф. дис. на здобуття наук</w:t>
      </w:r>
      <w:proofErr w:type="gramStart"/>
      <w:r w:rsidRPr="006B0C1B">
        <w:rPr>
          <w:b/>
          <w:szCs w:val="28"/>
        </w:rPr>
        <w:t>.</w:t>
      </w:r>
      <w:proofErr w:type="gramEnd"/>
      <w:r w:rsidRPr="006B0C1B">
        <w:rPr>
          <w:b/>
          <w:szCs w:val="28"/>
        </w:rPr>
        <w:t xml:space="preserve"> </w:t>
      </w:r>
      <w:proofErr w:type="gramStart"/>
      <w:r w:rsidRPr="006B0C1B">
        <w:rPr>
          <w:b/>
          <w:szCs w:val="28"/>
        </w:rPr>
        <w:t>с</w:t>
      </w:r>
      <w:proofErr w:type="gramEnd"/>
      <w:r w:rsidRPr="006B0C1B">
        <w:rPr>
          <w:b/>
          <w:szCs w:val="28"/>
        </w:rPr>
        <w:t>тупеня канд. мед. наук: спец. 14.01.15 «Нервові хвороби» / Ю.О. Фис</w:t>
      </w:r>
      <w:r w:rsidRPr="006B0C1B">
        <w:rPr>
          <w:b/>
          <w:szCs w:val="28"/>
        </w:rPr>
        <w:t>у</w:t>
      </w:r>
      <w:r w:rsidRPr="006B0C1B">
        <w:rPr>
          <w:b/>
          <w:szCs w:val="28"/>
        </w:rPr>
        <w:t>н. – Харків, 1998. – 23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Пурденко Т.Й. Біохімічна асиметрія мозку у щурів </w:t>
      </w:r>
      <w:proofErr w:type="gramStart"/>
      <w:r w:rsidRPr="006B0C1B">
        <w:rPr>
          <w:b/>
          <w:szCs w:val="28"/>
        </w:rPr>
        <w:t>в</w:t>
      </w:r>
      <w:proofErr w:type="gramEnd"/>
      <w:r w:rsidRPr="006B0C1B">
        <w:rPr>
          <w:b/>
          <w:szCs w:val="28"/>
        </w:rPr>
        <w:t xml:space="preserve"> нормі та при хронічній недостатності мозкового кровообігу / Т.Й. Пурденко // Український медичний альманах. – 2002. – № 6. – С. 113-115.</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Луценко В.К. Биохимическая асимметрия мозга / В.К. Луценко, М.Ю. Карганов // Нейрохимия. – 1985. – № 2. – С. 197-213.</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Балуда В.П. Система гемостаза и гомеостаз / В.П. Балуда // Гоме</w:t>
      </w:r>
      <w:r w:rsidRPr="006B0C1B">
        <w:rPr>
          <w:b/>
          <w:szCs w:val="28"/>
        </w:rPr>
        <w:t>о</w:t>
      </w:r>
      <w:r w:rsidRPr="006B0C1B">
        <w:rPr>
          <w:b/>
          <w:szCs w:val="28"/>
        </w:rPr>
        <w:t>стаз. – М.: Медицина, 1981. – С. 461-490.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Ткач О.О. Вплив гомогенатів, отриманих із симетричних органів л</w:t>
      </w:r>
      <w:r w:rsidRPr="006B0C1B">
        <w:rPr>
          <w:b/>
          <w:szCs w:val="28"/>
        </w:rPr>
        <w:t>ю</w:t>
      </w:r>
      <w:r w:rsidRPr="006B0C1B">
        <w:rPr>
          <w:b/>
          <w:szCs w:val="28"/>
        </w:rPr>
        <w:t>дей і тварин, на показники зсідання крові та фібринолізу / О.О. Ткач // Проблеми екології та медицини. – 2004. – № 1-2. – С. 3-7.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Еферентна роль парних органів (</w:t>
      </w:r>
      <w:proofErr w:type="gramStart"/>
      <w:r w:rsidRPr="006B0C1B">
        <w:rPr>
          <w:b/>
          <w:szCs w:val="28"/>
        </w:rPr>
        <w:t>п</w:t>
      </w:r>
      <w:proofErr w:type="gramEnd"/>
      <w:r w:rsidRPr="006B0C1B">
        <w:rPr>
          <w:b/>
          <w:szCs w:val="28"/>
        </w:rPr>
        <w:t>івкуль головного мозку, м’язів кі</w:t>
      </w:r>
      <w:r w:rsidRPr="006B0C1B">
        <w:rPr>
          <w:b/>
          <w:szCs w:val="28"/>
        </w:rPr>
        <w:t>н</w:t>
      </w:r>
      <w:r w:rsidRPr="006B0C1B">
        <w:rPr>
          <w:b/>
          <w:szCs w:val="28"/>
        </w:rPr>
        <w:t>цівок) у регуляції згортання крові / О.О. Ткач, В.П. Міщенко, І.В. М</w:t>
      </w:r>
      <w:r w:rsidRPr="006B0C1B">
        <w:rPr>
          <w:b/>
          <w:szCs w:val="28"/>
        </w:rPr>
        <w:t>і</w:t>
      </w:r>
      <w:r w:rsidRPr="006B0C1B">
        <w:rPr>
          <w:b/>
          <w:szCs w:val="28"/>
        </w:rPr>
        <w:t>щенко [та ін.] // Буковинський медичний вісник. – 2003. – № 1-2. – С. 145-147.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Особливості гемокоагуляційних властивостей парних скелетних м’язів та </w:t>
      </w:r>
      <w:proofErr w:type="gramStart"/>
      <w:r w:rsidRPr="006B0C1B">
        <w:rPr>
          <w:b/>
          <w:szCs w:val="28"/>
        </w:rPr>
        <w:t>п</w:t>
      </w:r>
      <w:proofErr w:type="gramEnd"/>
      <w:r w:rsidRPr="006B0C1B">
        <w:rPr>
          <w:b/>
          <w:szCs w:val="28"/>
        </w:rPr>
        <w:t>івкуль головного мозку в нормі та при порушенні мозков</w:t>
      </w:r>
      <w:r w:rsidRPr="006B0C1B">
        <w:rPr>
          <w:b/>
          <w:szCs w:val="28"/>
        </w:rPr>
        <w:t>о</w:t>
      </w:r>
      <w:r w:rsidRPr="006B0C1B">
        <w:rPr>
          <w:b/>
          <w:szCs w:val="28"/>
        </w:rPr>
        <w:t>го кровообігу / О.О. Ткач, О.В. Ткаченко, В.П. Міщенко [та ін.] // Експериментальна та клінічна ф</w:t>
      </w:r>
      <w:r w:rsidRPr="006B0C1B">
        <w:rPr>
          <w:b/>
          <w:szCs w:val="28"/>
        </w:rPr>
        <w:t>і</w:t>
      </w:r>
      <w:r w:rsidRPr="006B0C1B">
        <w:rPr>
          <w:b/>
          <w:szCs w:val="28"/>
        </w:rPr>
        <w:t>зіологія і біохімія. – 2003. – № 3. – С. 15-20.</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Коркушко О.В. Эндотелиальная дисфункция. Клинические аспекты проблемы / О.В. Коркушко, В.Ю. Лишневская // Кровообіг та гемо</w:t>
      </w:r>
      <w:r w:rsidRPr="006B0C1B">
        <w:rPr>
          <w:b/>
          <w:szCs w:val="28"/>
        </w:rPr>
        <w:t>с</w:t>
      </w:r>
      <w:r w:rsidRPr="006B0C1B">
        <w:rPr>
          <w:b/>
          <w:szCs w:val="28"/>
        </w:rPr>
        <w:t>таз. – 2003. – № 2. – С. 4-15.</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 xml:space="preserve">Малая С.Т. Эндотелиальная дисфункция при патологии </w:t>
      </w:r>
      <w:proofErr w:type="gramStart"/>
      <w:r w:rsidRPr="006B0C1B">
        <w:rPr>
          <w:b/>
          <w:szCs w:val="28"/>
        </w:rPr>
        <w:t>сердечно-сосудистой</w:t>
      </w:r>
      <w:proofErr w:type="gramEnd"/>
      <w:r w:rsidRPr="006B0C1B">
        <w:rPr>
          <w:b/>
          <w:szCs w:val="28"/>
        </w:rPr>
        <w:t xml:space="preserve"> системы / Малая С.Т., Корж А.Н., Балковая Л.Б. – Хар</w:t>
      </w:r>
      <w:r w:rsidRPr="006B0C1B">
        <w:rPr>
          <w:b/>
          <w:szCs w:val="28"/>
        </w:rPr>
        <w:t>ь</w:t>
      </w:r>
      <w:r w:rsidRPr="006B0C1B">
        <w:rPr>
          <w:b/>
          <w:szCs w:val="28"/>
        </w:rPr>
        <w:t>ков: Торсинг, 2000. – С. 28-32.</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Ambani L. ACTH-related peptides kindling and seizure disorders / L. Ambani, V. Van Woert, S. Murphy // Advances in Biochemical Psychopha</w:t>
      </w:r>
      <w:r w:rsidRPr="006B0C1B">
        <w:rPr>
          <w:b/>
          <w:szCs w:val="28"/>
          <w:lang w:val="en-US"/>
        </w:rPr>
        <w:t>r</w:t>
      </w:r>
      <w:r w:rsidRPr="006B0C1B">
        <w:rPr>
          <w:b/>
          <w:szCs w:val="28"/>
          <w:lang w:val="en-US"/>
        </w:rPr>
        <w:t>macology. – 2008. – Volume 43. – P. 317-327.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Захаров Ю.М. Молекулярные и клеточно-клеточные механизмы рег</w:t>
      </w:r>
      <w:r w:rsidRPr="006B0C1B">
        <w:rPr>
          <w:b/>
          <w:szCs w:val="28"/>
        </w:rPr>
        <w:t>у</w:t>
      </w:r>
      <w:r w:rsidRPr="006B0C1B">
        <w:rPr>
          <w:b/>
          <w:szCs w:val="28"/>
        </w:rPr>
        <w:t xml:space="preserve">ляции эритропоэза / Ю.М. Захаров // Вестник РАМН. – 2000. – №2. – С. 4-10. </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Ярошенко Р.А. Особенности СОЭ в различных сосудистых реги</w:t>
      </w:r>
      <w:r w:rsidRPr="006B0C1B">
        <w:rPr>
          <w:b/>
          <w:szCs w:val="28"/>
        </w:rPr>
        <w:t>о</w:t>
      </w:r>
      <w:r w:rsidRPr="006B0C1B">
        <w:rPr>
          <w:b/>
          <w:szCs w:val="28"/>
        </w:rPr>
        <w:t xml:space="preserve">нах у кошек / Р.А. Ярошенко, Е.В. Ткаченко // </w:t>
      </w:r>
      <w:proofErr w:type="gramStart"/>
      <w:r w:rsidRPr="006B0C1B">
        <w:rPr>
          <w:b/>
          <w:szCs w:val="28"/>
        </w:rPr>
        <w:t>В</w:t>
      </w:r>
      <w:proofErr w:type="gramEnd"/>
      <w:r w:rsidRPr="006B0C1B">
        <w:rPr>
          <w:b/>
          <w:szCs w:val="28"/>
        </w:rPr>
        <w:t>існик Укр</w:t>
      </w:r>
      <w:r w:rsidRPr="006B0C1B">
        <w:rPr>
          <w:b/>
          <w:szCs w:val="28"/>
        </w:rPr>
        <w:t>а</w:t>
      </w:r>
      <w:r w:rsidRPr="006B0C1B">
        <w:rPr>
          <w:b/>
          <w:szCs w:val="28"/>
        </w:rPr>
        <w:t>їнської медичної стоматологічної академії “Актуальні проблеми сучасної м</w:t>
      </w:r>
      <w:r w:rsidRPr="006B0C1B">
        <w:rPr>
          <w:b/>
          <w:szCs w:val="28"/>
        </w:rPr>
        <w:t>е</w:t>
      </w:r>
      <w:r w:rsidRPr="006B0C1B">
        <w:rPr>
          <w:b/>
          <w:szCs w:val="28"/>
        </w:rPr>
        <w:t>дицини”. – 2002. – Випуск 2. – С. 44-46.</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Ярошенко Р.А. Асимметрия системы крови: новые подходы к изуч</w:t>
      </w:r>
      <w:r w:rsidRPr="006B0C1B">
        <w:rPr>
          <w:b/>
          <w:szCs w:val="28"/>
        </w:rPr>
        <w:t>е</w:t>
      </w:r>
      <w:r w:rsidRPr="006B0C1B">
        <w:rPr>
          <w:b/>
          <w:szCs w:val="28"/>
        </w:rPr>
        <w:t>нию, теоретические и практические аспекты / Р.А. Ярошенко, Е.В. Ткаченко // Тези доповідей VII Міжнародного медичного конгресу студенті</w:t>
      </w:r>
      <w:proofErr w:type="gramStart"/>
      <w:r w:rsidRPr="006B0C1B">
        <w:rPr>
          <w:b/>
          <w:szCs w:val="28"/>
        </w:rPr>
        <w:t>в</w:t>
      </w:r>
      <w:proofErr w:type="gramEnd"/>
      <w:r w:rsidRPr="006B0C1B">
        <w:rPr>
          <w:b/>
          <w:szCs w:val="28"/>
        </w:rPr>
        <w:t xml:space="preserve"> та молодих вчених. – Тернопіль. – 2003. – С. 217.</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Ярошенко Р.А. Асимметрия прокоагулянтных и фибринолитических свойств эритроцитов в крови, полученной из яремных и бедренных вен у кошек / Р.А. Ярошенко, Е.В. Ткаченко // Матеріали Всеукраїнс</w:t>
      </w:r>
      <w:r w:rsidRPr="006B0C1B">
        <w:rPr>
          <w:b/>
          <w:szCs w:val="28"/>
        </w:rPr>
        <w:t>ь</w:t>
      </w:r>
      <w:r w:rsidRPr="006B0C1B">
        <w:rPr>
          <w:b/>
          <w:szCs w:val="28"/>
        </w:rPr>
        <w:t>кої науково-практичної конференції студентів та м</w:t>
      </w:r>
      <w:r w:rsidRPr="006B0C1B">
        <w:rPr>
          <w:b/>
          <w:szCs w:val="28"/>
        </w:rPr>
        <w:t>о</w:t>
      </w:r>
      <w:r w:rsidRPr="006B0C1B">
        <w:rPr>
          <w:b/>
          <w:szCs w:val="28"/>
        </w:rPr>
        <w:t>лодих вчених СНТ імені М.Д. Довгяло «Актуальні проблеми клінічної, експериментал</w:t>
      </w:r>
      <w:r w:rsidRPr="006B0C1B">
        <w:rPr>
          <w:b/>
          <w:szCs w:val="28"/>
        </w:rPr>
        <w:t>ь</w:t>
      </w:r>
      <w:r w:rsidRPr="006B0C1B">
        <w:rPr>
          <w:b/>
          <w:szCs w:val="28"/>
        </w:rPr>
        <w:t xml:space="preserve">ної, </w:t>
      </w:r>
      <w:proofErr w:type="gramStart"/>
      <w:r w:rsidRPr="006B0C1B">
        <w:rPr>
          <w:b/>
          <w:szCs w:val="28"/>
        </w:rPr>
        <w:t>проф</w:t>
      </w:r>
      <w:proofErr w:type="gramEnd"/>
      <w:r w:rsidRPr="006B0C1B">
        <w:rPr>
          <w:b/>
          <w:szCs w:val="28"/>
        </w:rPr>
        <w:t>ілактичної медицини та стоматології». – Донецьк. – 2003. – С. 163-164</w:t>
      </w:r>
      <w:r w:rsidRPr="00595E2E">
        <w:rPr>
          <w:b/>
          <w:szCs w:val="28"/>
        </w:rPr>
        <w:t>.</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Кузник Б.И. Цитомедины Кузник Б.И., Морозов В.Г., Хавинсон В.Х. – С.-Пб</w:t>
      </w:r>
      <w:proofErr w:type="gramStart"/>
      <w:r w:rsidRPr="006B0C1B">
        <w:rPr>
          <w:b/>
          <w:szCs w:val="28"/>
        </w:rPr>
        <w:t xml:space="preserve">.: </w:t>
      </w:r>
      <w:proofErr w:type="gramEnd"/>
      <w:r w:rsidRPr="006B0C1B">
        <w:rPr>
          <w:b/>
          <w:szCs w:val="28"/>
        </w:rPr>
        <w:t>Наука. – 1998. – 310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Мищенко В.П. Физиология системы гемостаза / В.П. Мищенко, И.В. М</w:t>
      </w:r>
      <w:r w:rsidRPr="006B0C1B">
        <w:rPr>
          <w:b/>
          <w:szCs w:val="28"/>
        </w:rPr>
        <w:t>и</w:t>
      </w:r>
      <w:r w:rsidRPr="006B0C1B">
        <w:rPr>
          <w:b/>
          <w:szCs w:val="28"/>
        </w:rPr>
        <w:t>щенко. – Полтава: АСМИ. – 2003. – 124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Моренков Э.Д. Половой диморфизм в динамике индуцированных аудиогенным стрессом моторных асимметрий у предрасположенных к эпилепсии грызунов / Э.Д. Моренков, Л.П. Петрова // Таврический журнал психиа</w:t>
      </w:r>
      <w:r w:rsidRPr="006B0C1B">
        <w:rPr>
          <w:b/>
          <w:szCs w:val="28"/>
        </w:rPr>
        <w:t>т</w:t>
      </w:r>
      <w:r w:rsidRPr="006B0C1B">
        <w:rPr>
          <w:b/>
          <w:szCs w:val="28"/>
        </w:rPr>
        <w:t>рии. – 2002. – № 2. – С. 28-49.</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Полюхов А.М. Межполушарная асимметрия мозга: лево- и правор</w:t>
      </w:r>
      <w:r w:rsidRPr="006B0C1B">
        <w:rPr>
          <w:b/>
          <w:szCs w:val="28"/>
        </w:rPr>
        <w:t>у</w:t>
      </w:r>
      <w:r w:rsidRPr="006B0C1B">
        <w:rPr>
          <w:b/>
          <w:szCs w:val="28"/>
        </w:rPr>
        <w:t xml:space="preserve">кость / А.М. Полюхов // Журнал практичного </w:t>
      </w:r>
      <w:proofErr w:type="gramStart"/>
      <w:r w:rsidRPr="006B0C1B">
        <w:rPr>
          <w:b/>
          <w:szCs w:val="28"/>
        </w:rPr>
        <w:t>л</w:t>
      </w:r>
      <w:proofErr w:type="gramEnd"/>
      <w:r w:rsidRPr="006B0C1B">
        <w:rPr>
          <w:b/>
          <w:szCs w:val="28"/>
        </w:rPr>
        <w:t>ікаря. – 2000. – №2. – С.34-36</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 xml:space="preserve">Geiger J. Inhibitors of platelet signal transduction as antiaggregatory drugs </w:t>
      </w:r>
      <w:r w:rsidRPr="00595E2E">
        <w:rPr>
          <w:b/>
          <w:szCs w:val="28"/>
          <w:lang w:val="en-US"/>
        </w:rPr>
        <w:t xml:space="preserve">/ </w:t>
      </w:r>
      <w:r w:rsidRPr="006B0C1B">
        <w:rPr>
          <w:b/>
          <w:szCs w:val="28"/>
          <w:lang w:val="en-US"/>
        </w:rPr>
        <w:t>J.</w:t>
      </w:r>
      <w:r w:rsidRPr="00595E2E">
        <w:rPr>
          <w:b/>
          <w:szCs w:val="28"/>
          <w:lang w:val="en-US"/>
        </w:rPr>
        <w:t xml:space="preserve"> </w:t>
      </w:r>
      <w:r w:rsidRPr="006B0C1B">
        <w:rPr>
          <w:b/>
          <w:szCs w:val="28"/>
          <w:lang w:val="en-US"/>
        </w:rPr>
        <w:t>Geiger // Expertise in Opening and Investigating of Drugs. – 2001. – № 5. – P. 865-890.</w:t>
      </w:r>
    </w:p>
    <w:p w:rsidR="00726C4F" w:rsidRPr="006B0C1B" w:rsidRDefault="00726C4F" w:rsidP="00BE2A68">
      <w:pPr>
        <w:pStyle w:val="affffffff5"/>
        <w:numPr>
          <w:ilvl w:val="0"/>
          <w:numId w:val="66"/>
        </w:numPr>
        <w:suppressAutoHyphens w:val="0"/>
        <w:spacing w:after="0" w:line="360" w:lineRule="auto"/>
        <w:jc w:val="both"/>
        <w:rPr>
          <w:b/>
          <w:szCs w:val="28"/>
          <w:lang w:val="en-US"/>
        </w:rPr>
      </w:pPr>
      <w:r w:rsidRPr="006B0C1B">
        <w:rPr>
          <w:b/>
          <w:szCs w:val="28"/>
          <w:lang w:val="en-US"/>
        </w:rPr>
        <w:t>Smeets E. Calcium-induced transbilayer scrambling of fluorescent pho</w:t>
      </w:r>
      <w:r w:rsidRPr="006B0C1B">
        <w:rPr>
          <w:b/>
          <w:szCs w:val="28"/>
          <w:lang w:val="en-US"/>
        </w:rPr>
        <w:t>s</w:t>
      </w:r>
      <w:r w:rsidRPr="006B0C1B">
        <w:rPr>
          <w:b/>
          <w:szCs w:val="28"/>
          <w:lang w:val="en-US"/>
        </w:rPr>
        <w:t>pholipids analogs in platelets and erythrocytes / E. Smeets, P. Comfurius, E. Bevers, R. Zwaal // Biochimica and Biophysica Acta. – 1994. – № 2. – P. 281-286.</w:t>
      </w:r>
    </w:p>
    <w:p w:rsidR="00726C4F" w:rsidRPr="006B0C1B" w:rsidRDefault="00726C4F" w:rsidP="00BE2A68">
      <w:pPr>
        <w:pStyle w:val="affffffff5"/>
        <w:numPr>
          <w:ilvl w:val="0"/>
          <w:numId w:val="66"/>
        </w:numPr>
        <w:suppressAutoHyphens w:val="0"/>
        <w:spacing w:after="0" w:line="360" w:lineRule="auto"/>
        <w:jc w:val="both"/>
        <w:rPr>
          <w:b/>
          <w:bCs/>
          <w:szCs w:val="28"/>
          <w:lang w:val="de-DE"/>
        </w:rPr>
      </w:pPr>
      <w:r w:rsidRPr="006B0C1B">
        <w:rPr>
          <w:b/>
          <w:bCs/>
          <w:szCs w:val="28"/>
          <w:lang w:val="en-US"/>
        </w:rPr>
        <w:lastRenderedPageBreak/>
        <w:t>Bergerhof</w:t>
      </w:r>
      <w:r w:rsidRPr="00726C4F">
        <w:rPr>
          <w:b/>
          <w:bCs/>
          <w:szCs w:val="28"/>
          <w:lang w:val="en-US"/>
        </w:rPr>
        <w:t xml:space="preserve"> </w:t>
      </w:r>
      <w:r w:rsidRPr="006B0C1B">
        <w:rPr>
          <w:b/>
          <w:bCs/>
          <w:szCs w:val="28"/>
          <w:lang w:val="en-US"/>
        </w:rPr>
        <w:t>H</w:t>
      </w:r>
      <w:r w:rsidRPr="00726C4F">
        <w:rPr>
          <w:b/>
          <w:bCs/>
          <w:szCs w:val="28"/>
          <w:lang w:val="en-US"/>
        </w:rPr>
        <w:t>.</w:t>
      </w:r>
      <w:r w:rsidRPr="006B0C1B">
        <w:rPr>
          <w:b/>
          <w:bCs/>
          <w:szCs w:val="28"/>
          <w:lang w:val="en-US"/>
        </w:rPr>
        <w:t>D</w:t>
      </w:r>
      <w:r w:rsidRPr="00726C4F">
        <w:rPr>
          <w:b/>
          <w:bCs/>
          <w:szCs w:val="28"/>
          <w:lang w:val="en-US"/>
        </w:rPr>
        <w:t xml:space="preserve">. </w:t>
      </w:r>
      <w:r w:rsidRPr="006B0C1B">
        <w:rPr>
          <w:b/>
          <w:bCs/>
          <w:szCs w:val="28"/>
          <w:lang w:val="en-US"/>
        </w:rPr>
        <w:t>Estimation</w:t>
      </w:r>
      <w:r w:rsidRPr="00726C4F">
        <w:rPr>
          <w:b/>
          <w:bCs/>
          <w:szCs w:val="28"/>
          <w:lang w:val="en-US"/>
        </w:rPr>
        <w:t xml:space="preserve"> </w:t>
      </w:r>
      <w:r w:rsidRPr="006B0C1B">
        <w:rPr>
          <w:b/>
          <w:bCs/>
          <w:szCs w:val="28"/>
          <w:lang w:val="en-US"/>
        </w:rPr>
        <w:t>of</w:t>
      </w:r>
      <w:r w:rsidRPr="00726C4F">
        <w:rPr>
          <w:b/>
          <w:bCs/>
          <w:szCs w:val="28"/>
          <w:lang w:val="en-US"/>
        </w:rPr>
        <w:t xml:space="preserve"> </w:t>
      </w:r>
      <w:r w:rsidRPr="006B0C1B">
        <w:rPr>
          <w:b/>
          <w:bCs/>
          <w:szCs w:val="28"/>
          <w:lang w:val="en-US"/>
        </w:rPr>
        <w:t>plasma</w:t>
      </w:r>
      <w:r w:rsidRPr="00726C4F">
        <w:rPr>
          <w:b/>
          <w:bCs/>
          <w:szCs w:val="28"/>
          <w:lang w:val="en-US"/>
        </w:rPr>
        <w:t xml:space="preserve"> </w:t>
      </w:r>
      <w:r w:rsidRPr="006B0C1B">
        <w:rPr>
          <w:b/>
          <w:bCs/>
          <w:szCs w:val="28"/>
          <w:lang w:val="en-US"/>
        </w:rPr>
        <w:t>recalcification</w:t>
      </w:r>
      <w:r w:rsidRPr="00726C4F">
        <w:rPr>
          <w:b/>
          <w:bCs/>
          <w:szCs w:val="28"/>
          <w:lang w:val="en-US"/>
        </w:rPr>
        <w:t xml:space="preserve"> </w:t>
      </w:r>
      <w:r w:rsidRPr="006B0C1B">
        <w:rPr>
          <w:b/>
          <w:bCs/>
          <w:szCs w:val="28"/>
          <w:lang w:val="en-US"/>
        </w:rPr>
        <w:t>time</w:t>
      </w:r>
      <w:r w:rsidRPr="00726C4F">
        <w:rPr>
          <w:b/>
          <w:bCs/>
          <w:szCs w:val="28"/>
          <w:lang w:val="en-US"/>
        </w:rPr>
        <w:t xml:space="preserve"> </w:t>
      </w:r>
      <w:r w:rsidRPr="006B0C1B">
        <w:rPr>
          <w:b/>
          <w:bCs/>
          <w:szCs w:val="28"/>
          <w:lang w:val="en-US"/>
        </w:rPr>
        <w:t>/ H</w:t>
      </w:r>
      <w:r w:rsidRPr="00726C4F">
        <w:rPr>
          <w:b/>
          <w:bCs/>
          <w:szCs w:val="28"/>
          <w:lang w:val="en-US"/>
        </w:rPr>
        <w:t>.</w:t>
      </w:r>
      <w:r w:rsidRPr="006B0C1B">
        <w:rPr>
          <w:b/>
          <w:bCs/>
          <w:szCs w:val="28"/>
          <w:lang w:val="en-US"/>
        </w:rPr>
        <w:t>D</w:t>
      </w:r>
      <w:r w:rsidRPr="00726C4F">
        <w:rPr>
          <w:b/>
          <w:bCs/>
          <w:szCs w:val="28"/>
          <w:lang w:val="en-US"/>
        </w:rPr>
        <w:t>.</w:t>
      </w:r>
      <w:r w:rsidRPr="006B0C1B">
        <w:rPr>
          <w:b/>
          <w:bCs/>
          <w:szCs w:val="28"/>
          <w:lang w:val="en-US"/>
        </w:rPr>
        <w:t xml:space="preserve"> Be</w:t>
      </w:r>
      <w:r w:rsidRPr="006B0C1B">
        <w:rPr>
          <w:b/>
          <w:bCs/>
          <w:szCs w:val="28"/>
          <w:lang w:val="en-US"/>
        </w:rPr>
        <w:t>r</w:t>
      </w:r>
      <w:r w:rsidRPr="006B0C1B">
        <w:rPr>
          <w:b/>
          <w:bCs/>
          <w:szCs w:val="28"/>
          <w:lang w:val="en-US"/>
        </w:rPr>
        <w:t>gerhof</w:t>
      </w:r>
      <w:r w:rsidRPr="00726C4F">
        <w:rPr>
          <w:b/>
          <w:bCs/>
          <w:szCs w:val="28"/>
          <w:lang w:val="en-US"/>
        </w:rPr>
        <w:t xml:space="preserve">, </w:t>
      </w:r>
      <w:r w:rsidRPr="006B0C1B">
        <w:rPr>
          <w:b/>
          <w:bCs/>
          <w:szCs w:val="28"/>
          <w:lang w:val="en-US"/>
        </w:rPr>
        <w:t>L</w:t>
      </w:r>
      <w:r w:rsidRPr="00726C4F">
        <w:rPr>
          <w:b/>
          <w:bCs/>
          <w:szCs w:val="28"/>
          <w:lang w:val="en-US"/>
        </w:rPr>
        <w:t>.</w:t>
      </w:r>
      <w:r w:rsidRPr="006B0C1B">
        <w:rPr>
          <w:b/>
          <w:bCs/>
          <w:szCs w:val="28"/>
          <w:lang w:val="en-US"/>
        </w:rPr>
        <w:t xml:space="preserve"> Roka</w:t>
      </w:r>
      <w:r w:rsidRPr="00726C4F">
        <w:rPr>
          <w:b/>
          <w:bCs/>
          <w:szCs w:val="28"/>
          <w:lang w:val="en-US"/>
        </w:rPr>
        <w:t xml:space="preserve"> //</w:t>
      </w:r>
      <w:r w:rsidRPr="006B0C1B">
        <w:rPr>
          <w:b/>
          <w:bCs/>
          <w:szCs w:val="28"/>
          <w:lang w:val="en-US"/>
        </w:rPr>
        <w:t xml:space="preserve"> </w:t>
      </w:r>
      <w:r w:rsidRPr="006B0C1B">
        <w:rPr>
          <w:b/>
          <w:bCs/>
          <w:szCs w:val="28"/>
          <w:lang w:val="de-DE"/>
        </w:rPr>
        <w:t>Vitaminen, Hormonen und Fermenten Forschung. – 1954. – № 6. – S. 25-29.</w:t>
      </w:r>
    </w:p>
    <w:p w:rsidR="00726C4F" w:rsidRPr="006B0C1B" w:rsidRDefault="00726C4F" w:rsidP="00BE2A68">
      <w:pPr>
        <w:pStyle w:val="affffffff5"/>
        <w:numPr>
          <w:ilvl w:val="0"/>
          <w:numId w:val="66"/>
        </w:numPr>
        <w:suppressAutoHyphens w:val="0"/>
        <w:spacing w:after="0" w:line="360" w:lineRule="auto"/>
        <w:jc w:val="both"/>
        <w:rPr>
          <w:b/>
          <w:bCs/>
          <w:szCs w:val="28"/>
        </w:rPr>
      </w:pPr>
      <w:r w:rsidRPr="006B0C1B">
        <w:rPr>
          <w:b/>
          <w:bCs/>
          <w:szCs w:val="28"/>
          <w:lang w:val="en-US"/>
        </w:rPr>
        <w:t>Szirmai</w:t>
      </w:r>
      <w:r w:rsidRPr="006B0C1B">
        <w:rPr>
          <w:b/>
          <w:bCs/>
          <w:szCs w:val="28"/>
        </w:rPr>
        <w:t xml:space="preserve"> </w:t>
      </w:r>
      <w:r w:rsidRPr="006B0C1B">
        <w:rPr>
          <w:b/>
          <w:bCs/>
          <w:szCs w:val="28"/>
          <w:lang w:val="en-US"/>
        </w:rPr>
        <w:t>E</w:t>
      </w:r>
      <w:r w:rsidRPr="006B0C1B">
        <w:rPr>
          <w:b/>
          <w:bCs/>
          <w:szCs w:val="28"/>
        </w:rPr>
        <w:t>. Новые</w:t>
      </w:r>
      <w:r w:rsidRPr="00595E2E">
        <w:rPr>
          <w:b/>
          <w:bCs/>
          <w:szCs w:val="28"/>
        </w:rPr>
        <w:t xml:space="preserve"> </w:t>
      </w:r>
      <w:r w:rsidRPr="006B0C1B">
        <w:rPr>
          <w:b/>
          <w:bCs/>
          <w:szCs w:val="28"/>
        </w:rPr>
        <w:t>методы</w:t>
      </w:r>
      <w:r w:rsidRPr="00595E2E">
        <w:rPr>
          <w:b/>
          <w:bCs/>
          <w:szCs w:val="28"/>
        </w:rPr>
        <w:t xml:space="preserve"> </w:t>
      </w:r>
      <w:r w:rsidRPr="006B0C1B">
        <w:rPr>
          <w:b/>
          <w:bCs/>
          <w:szCs w:val="28"/>
        </w:rPr>
        <w:t>исследования</w:t>
      </w:r>
      <w:r w:rsidRPr="00595E2E">
        <w:rPr>
          <w:b/>
          <w:bCs/>
          <w:szCs w:val="28"/>
        </w:rPr>
        <w:t xml:space="preserve"> </w:t>
      </w:r>
      <w:r w:rsidRPr="006B0C1B">
        <w:rPr>
          <w:b/>
          <w:bCs/>
          <w:szCs w:val="28"/>
        </w:rPr>
        <w:t>системы</w:t>
      </w:r>
      <w:r w:rsidRPr="00595E2E">
        <w:rPr>
          <w:b/>
          <w:bCs/>
          <w:szCs w:val="28"/>
        </w:rPr>
        <w:t xml:space="preserve"> </w:t>
      </w:r>
      <w:r w:rsidRPr="006B0C1B">
        <w:rPr>
          <w:b/>
          <w:bCs/>
          <w:szCs w:val="28"/>
        </w:rPr>
        <w:t>свёртывания</w:t>
      </w:r>
      <w:r w:rsidRPr="00595E2E">
        <w:rPr>
          <w:b/>
          <w:bCs/>
          <w:szCs w:val="28"/>
        </w:rPr>
        <w:t xml:space="preserve"> </w:t>
      </w:r>
      <w:r w:rsidRPr="006B0C1B">
        <w:rPr>
          <w:b/>
          <w:bCs/>
          <w:szCs w:val="28"/>
        </w:rPr>
        <w:t xml:space="preserve">крови </w:t>
      </w:r>
      <w:r w:rsidRPr="00595E2E">
        <w:rPr>
          <w:b/>
          <w:bCs/>
          <w:szCs w:val="28"/>
        </w:rPr>
        <w:t xml:space="preserve">/ </w:t>
      </w:r>
      <w:r w:rsidRPr="006B0C1B">
        <w:rPr>
          <w:b/>
          <w:bCs/>
          <w:szCs w:val="28"/>
          <w:lang w:val="en-US"/>
        </w:rPr>
        <w:t>E</w:t>
      </w:r>
      <w:r w:rsidRPr="00595E2E">
        <w:rPr>
          <w:b/>
          <w:bCs/>
          <w:szCs w:val="28"/>
        </w:rPr>
        <w:t xml:space="preserve">. </w:t>
      </w:r>
      <w:r w:rsidRPr="006B0C1B">
        <w:rPr>
          <w:b/>
          <w:bCs/>
          <w:szCs w:val="28"/>
          <w:lang w:val="en-US"/>
        </w:rPr>
        <w:t>Szirmai</w:t>
      </w:r>
      <w:r w:rsidRPr="00595E2E">
        <w:rPr>
          <w:b/>
          <w:bCs/>
          <w:szCs w:val="28"/>
        </w:rPr>
        <w:t xml:space="preserve"> /</w:t>
      </w:r>
      <w:r w:rsidRPr="006B0C1B">
        <w:rPr>
          <w:b/>
          <w:bCs/>
          <w:szCs w:val="28"/>
        </w:rPr>
        <w:t>/</w:t>
      </w:r>
      <w:r w:rsidRPr="00595E2E">
        <w:rPr>
          <w:b/>
          <w:bCs/>
          <w:szCs w:val="28"/>
        </w:rPr>
        <w:t xml:space="preserve"> </w:t>
      </w:r>
      <w:r w:rsidRPr="006B0C1B">
        <w:rPr>
          <w:b/>
          <w:bCs/>
          <w:szCs w:val="28"/>
        </w:rPr>
        <w:t>Проблемы</w:t>
      </w:r>
      <w:r w:rsidRPr="00595E2E">
        <w:rPr>
          <w:b/>
          <w:bCs/>
          <w:szCs w:val="28"/>
        </w:rPr>
        <w:t xml:space="preserve"> </w:t>
      </w:r>
      <w:r w:rsidRPr="006B0C1B">
        <w:rPr>
          <w:b/>
          <w:bCs/>
          <w:szCs w:val="28"/>
        </w:rPr>
        <w:t>гематологии</w:t>
      </w:r>
      <w:r w:rsidRPr="00595E2E">
        <w:rPr>
          <w:b/>
          <w:bCs/>
          <w:szCs w:val="28"/>
        </w:rPr>
        <w:t xml:space="preserve"> </w:t>
      </w:r>
      <w:r w:rsidRPr="006B0C1B">
        <w:rPr>
          <w:b/>
          <w:bCs/>
          <w:szCs w:val="28"/>
        </w:rPr>
        <w:t>и</w:t>
      </w:r>
      <w:r w:rsidRPr="00595E2E">
        <w:rPr>
          <w:b/>
          <w:bCs/>
          <w:szCs w:val="28"/>
        </w:rPr>
        <w:t xml:space="preserve"> </w:t>
      </w:r>
      <w:r w:rsidRPr="006B0C1B">
        <w:rPr>
          <w:b/>
          <w:bCs/>
          <w:szCs w:val="28"/>
        </w:rPr>
        <w:t>переливания</w:t>
      </w:r>
      <w:r w:rsidRPr="00595E2E">
        <w:rPr>
          <w:b/>
          <w:bCs/>
          <w:szCs w:val="28"/>
        </w:rPr>
        <w:t xml:space="preserve"> </w:t>
      </w:r>
      <w:r w:rsidRPr="006B0C1B">
        <w:rPr>
          <w:b/>
          <w:bCs/>
          <w:szCs w:val="28"/>
        </w:rPr>
        <w:t>крови</w:t>
      </w:r>
      <w:r w:rsidRPr="00595E2E">
        <w:rPr>
          <w:b/>
          <w:bCs/>
          <w:szCs w:val="28"/>
        </w:rPr>
        <w:t>. –</w:t>
      </w:r>
      <w:r w:rsidRPr="006B0C1B">
        <w:rPr>
          <w:b/>
          <w:bCs/>
          <w:szCs w:val="28"/>
        </w:rPr>
        <w:t xml:space="preserve"> 1957.</w:t>
      </w:r>
      <w:r w:rsidRPr="00595E2E">
        <w:rPr>
          <w:b/>
          <w:bCs/>
          <w:szCs w:val="28"/>
        </w:rPr>
        <w:t xml:space="preserve"> –</w:t>
      </w:r>
      <w:r w:rsidRPr="006B0C1B">
        <w:rPr>
          <w:b/>
          <w:bCs/>
          <w:szCs w:val="28"/>
        </w:rPr>
        <w:t xml:space="preserve"> №</w:t>
      </w:r>
      <w:r w:rsidRPr="00595E2E">
        <w:rPr>
          <w:b/>
          <w:bCs/>
          <w:szCs w:val="28"/>
        </w:rPr>
        <w:t xml:space="preserve"> </w:t>
      </w:r>
      <w:r w:rsidRPr="006B0C1B">
        <w:rPr>
          <w:b/>
          <w:bCs/>
          <w:szCs w:val="28"/>
        </w:rPr>
        <w:t xml:space="preserve">6. </w:t>
      </w:r>
      <w:r w:rsidRPr="00595E2E">
        <w:rPr>
          <w:b/>
          <w:bCs/>
          <w:szCs w:val="28"/>
        </w:rPr>
        <w:t xml:space="preserve">– </w:t>
      </w:r>
      <w:r w:rsidRPr="006B0C1B">
        <w:rPr>
          <w:b/>
          <w:bCs/>
          <w:szCs w:val="28"/>
        </w:rPr>
        <w:t>С. 36-74.</w:t>
      </w:r>
    </w:p>
    <w:p w:rsidR="00726C4F" w:rsidRPr="006B0C1B" w:rsidRDefault="00726C4F" w:rsidP="00BE2A68">
      <w:pPr>
        <w:pStyle w:val="affffffff5"/>
        <w:numPr>
          <w:ilvl w:val="0"/>
          <w:numId w:val="66"/>
        </w:numPr>
        <w:suppressAutoHyphens w:val="0"/>
        <w:spacing w:after="0" w:line="360" w:lineRule="auto"/>
        <w:jc w:val="both"/>
        <w:rPr>
          <w:b/>
          <w:bCs/>
          <w:szCs w:val="28"/>
        </w:rPr>
      </w:pPr>
      <w:r w:rsidRPr="006B0C1B">
        <w:rPr>
          <w:b/>
          <w:bCs/>
          <w:szCs w:val="28"/>
        </w:rPr>
        <w:t>Баркаган З.С., Момот А.П. Диагностика и контролируемая терапия нарушений гемостаза</w:t>
      </w:r>
      <w:r w:rsidRPr="00595E2E">
        <w:rPr>
          <w:b/>
          <w:bCs/>
          <w:szCs w:val="28"/>
        </w:rPr>
        <w:t xml:space="preserve"> / </w:t>
      </w:r>
      <w:r w:rsidRPr="006B0C1B">
        <w:rPr>
          <w:b/>
          <w:bCs/>
          <w:szCs w:val="28"/>
        </w:rPr>
        <w:t>З.С. Баркаган, А.П. Момот. – М.: Нь</w:t>
      </w:r>
      <w:r w:rsidRPr="006B0C1B">
        <w:rPr>
          <w:b/>
          <w:bCs/>
          <w:szCs w:val="28"/>
        </w:rPr>
        <w:t>ю</w:t>
      </w:r>
      <w:r w:rsidRPr="006B0C1B">
        <w:rPr>
          <w:b/>
          <w:bCs/>
          <w:szCs w:val="28"/>
        </w:rPr>
        <w:t>диамед. – 2001. – 296 с.</w:t>
      </w:r>
    </w:p>
    <w:p w:rsidR="00726C4F" w:rsidRPr="006B0C1B" w:rsidRDefault="00726C4F" w:rsidP="00BE2A68">
      <w:pPr>
        <w:pStyle w:val="affffffff5"/>
        <w:numPr>
          <w:ilvl w:val="0"/>
          <w:numId w:val="66"/>
        </w:numPr>
        <w:suppressAutoHyphens w:val="0"/>
        <w:spacing w:after="0" w:line="360" w:lineRule="auto"/>
        <w:jc w:val="both"/>
        <w:rPr>
          <w:b/>
          <w:bCs/>
          <w:szCs w:val="28"/>
          <w:lang w:val="en-US"/>
        </w:rPr>
      </w:pPr>
      <w:r w:rsidRPr="006B0C1B">
        <w:rPr>
          <w:b/>
          <w:bCs/>
          <w:szCs w:val="28"/>
          <w:lang w:val="en-US"/>
        </w:rPr>
        <w:t xml:space="preserve">Kowarzyk K. Trombina, protease i plazmina </w:t>
      </w:r>
      <w:r w:rsidRPr="00595E2E">
        <w:rPr>
          <w:b/>
          <w:bCs/>
          <w:szCs w:val="28"/>
          <w:lang w:val="en-US"/>
        </w:rPr>
        <w:t xml:space="preserve">/ </w:t>
      </w:r>
      <w:r w:rsidRPr="006B0C1B">
        <w:rPr>
          <w:b/>
          <w:bCs/>
          <w:szCs w:val="28"/>
          <w:lang w:val="en-US"/>
        </w:rPr>
        <w:t>K.</w:t>
      </w:r>
      <w:r w:rsidRPr="00595E2E">
        <w:rPr>
          <w:b/>
          <w:bCs/>
          <w:szCs w:val="28"/>
          <w:lang w:val="en-US"/>
        </w:rPr>
        <w:t xml:space="preserve"> </w:t>
      </w:r>
      <w:r w:rsidRPr="006B0C1B">
        <w:rPr>
          <w:b/>
          <w:bCs/>
          <w:szCs w:val="28"/>
          <w:lang w:val="en-US"/>
        </w:rPr>
        <w:t>Kowarzyk, K. Buluk // Acta Phys</w:t>
      </w:r>
      <w:r w:rsidRPr="006B0C1B">
        <w:rPr>
          <w:b/>
          <w:bCs/>
          <w:szCs w:val="28"/>
          <w:lang w:val="en-US"/>
        </w:rPr>
        <w:t>i</w:t>
      </w:r>
      <w:r w:rsidRPr="006B0C1B">
        <w:rPr>
          <w:b/>
          <w:bCs/>
          <w:szCs w:val="28"/>
          <w:lang w:val="en-US"/>
        </w:rPr>
        <w:t>ologica Polonica. – 1954. – № 1. – P. 35-39.</w:t>
      </w:r>
    </w:p>
    <w:p w:rsidR="00726C4F" w:rsidRPr="006B0C1B" w:rsidRDefault="00726C4F" w:rsidP="00BE2A68">
      <w:pPr>
        <w:pStyle w:val="affffffff5"/>
        <w:numPr>
          <w:ilvl w:val="0"/>
          <w:numId w:val="66"/>
        </w:numPr>
        <w:suppressAutoHyphens w:val="0"/>
        <w:spacing w:after="0" w:line="360" w:lineRule="auto"/>
        <w:jc w:val="both"/>
        <w:rPr>
          <w:b/>
          <w:bCs/>
          <w:szCs w:val="28"/>
        </w:rPr>
      </w:pPr>
      <w:r w:rsidRPr="006B0C1B">
        <w:rPr>
          <w:b/>
          <w:bCs/>
          <w:szCs w:val="28"/>
        </w:rPr>
        <w:t>Братчик А.М. Клинические проблемы фибринолиза / А.М. Бра</w:t>
      </w:r>
      <w:r w:rsidRPr="006B0C1B">
        <w:rPr>
          <w:b/>
          <w:bCs/>
          <w:szCs w:val="28"/>
        </w:rPr>
        <w:t>т</w:t>
      </w:r>
      <w:r w:rsidRPr="006B0C1B">
        <w:rPr>
          <w:b/>
          <w:bCs/>
          <w:szCs w:val="28"/>
        </w:rPr>
        <w:t>чик. – К.: Здоров'я. – 1993. – 344 с.</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Патент 19838 Україна, МПК G 01 N 33/48. Спосіб визначення акти</w:t>
      </w:r>
      <w:r w:rsidRPr="006B0C1B">
        <w:rPr>
          <w:b/>
          <w:szCs w:val="28"/>
        </w:rPr>
        <w:t>в</w:t>
      </w:r>
      <w:r w:rsidRPr="006B0C1B">
        <w:rPr>
          <w:b/>
          <w:szCs w:val="28"/>
        </w:rPr>
        <w:t xml:space="preserve">ності активатора плазміногена у біологічній </w:t>
      </w:r>
      <w:proofErr w:type="gramStart"/>
      <w:r w:rsidRPr="006B0C1B">
        <w:rPr>
          <w:b/>
          <w:szCs w:val="28"/>
        </w:rPr>
        <w:t>р</w:t>
      </w:r>
      <w:proofErr w:type="gramEnd"/>
      <w:r w:rsidRPr="006B0C1B">
        <w:rPr>
          <w:b/>
          <w:szCs w:val="28"/>
        </w:rPr>
        <w:t>ідині. Спосіб визначе</w:t>
      </w:r>
      <w:r w:rsidRPr="006B0C1B">
        <w:rPr>
          <w:b/>
          <w:szCs w:val="28"/>
        </w:rPr>
        <w:t>н</w:t>
      </w:r>
      <w:r w:rsidRPr="006B0C1B">
        <w:rPr>
          <w:b/>
          <w:szCs w:val="28"/>
        </w:rPr>
        <w:t>ня активності активатора плазміногену у слині / Міщенко В.П., Сенче</w:t>
      </w:r>
      <w:r w:rsidRPr="006B0C1B">
        <w:rPr>
          <w:b/>
          <w:szCs w:val="28"/>
        </w:rPr>
        <w:t>н</w:t>
      </w:r>
      <w:r w:rsidRPr="006B0C1B">
        <w:rPr>
          <w:b/>
          <w:szCs w:val="28"/>
        </w:rPr>
        <w:t>ко Н.Г.; заявник та володар патенту Луганський державний медичний університет. – № 200600214; заявл. 10.01.06; опубл. 15.01.07, Бюл. № 1.</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t>Ларионова Л.В. Морфолого-микробиологические особенности восп</w:t>
      </w:r>
      <w:r w:rsidRPr="006B0C1B">
        <w:rPr>
          <w:b/>
          <w:szCs w:val="28"/>
        </w:rPr>
        <w:t>а</w:t>
      </w:r>
      <w:r w:rsidRPr="006B0C1B">
        <w:rPr>
          <w:b/>
          <w:szCs w:val="28"/>
        </w:rPr>
        <w:t>лительной стоматологической патологии (периодонтитов, пародонт</w:t>
      </w:r>
      <w:r w:rsidRPr="006B0C1B">
        <w:rPr>
          <w:b/>
          <w:szCs w:val="28"/>
        </w:rPr>
        <w:t>и</w:t>
      </w:r>
      <w:r w:rsidRPr="006B0C1B">
        <w:rPr>
          <w:b/>
          <w:szCs w:val="28"/>
        </w:rPr>
        <w:t>тов, альвеолитов, ятрогении) / Л.В. Ларионова, Т.А. Чалая, М.Ю. И</w:t>
      </w:r>
      <w:r w:rsidRPr="006B0C1B">
        <w:rPr>
          <w:b/>
          <w:szCs w:val="28"/>
        </w:rPr>
        <w:t>н</w:t>
      </w:r>
      <w:r w:rsidRPr="006B0C1B">
        <w:rPr>
          <w:b/>
          <w:szCs w:val="28"/>
        </w:rPr>
        <w:t>келевич // Український морфологічний альманах. – 2005. – № 1. – С. 40-43.</w:t>
      </w:r>
    </w:p>
    <w:p w:rsidR="00726C4F" w:rsidRPr="006B0C1B" w:rsidRDefault="00726C4F" w:rsidP="00BE2A68">
      <w:pPr>
        <w:numPr>
          <w:ilvl w:val="0"/>
          <w:numId w:val="66"/>
        </w:numPr>
        <w:suppressAutoHyphens w:val="0"/>
        <w:spacing w:line="360" w:lineRule="auto"/>
        <w:jc w:val="both"/>
        <w:rPr>
          <w:sz w:val="28"/>
          <w:szCs w:val="28"/>
          <w:lang w:val="uk-UA"/>
        </w:rPr>
      </w:pPr>
      <w:r w:rsidRPr="006B0C1B">
        <w:rPr>
          <w:sz w:val="28"/>
          <w:szCs w:val="28"/>
        </w:rPr>
        <w:t>Гайдаш И.С. Микробиоценоз ротовой полости в норме / И.С. Гайдаш, В.В. Флегонтова, М.Ю. Инкелевич</w:t>
      </w:r>
      <w:r w:rsidRPr="006B0C1B">
        <w:rPr>
          <w:sz w:val="28"/>
          <w:szCs w:val="28"/>
          <w:lang w:val="uk-UA"/>
        </w:rPr>
        <w:t xml:space="preserve"> // Український медичний альм</w:t>
      </w:r>
      <w:r w:rsidRPr="006B0C1B">
        <w:rPr>
          <w:sz w:val="28"/>
          <w:szCs w:val="28"/>
          <w:lang w:val="uk-UA"/>
        </w:rPr>
        <w:t>а</w:t>
      </w:r>
      <w:r w:rsidRPr="006B0C1B">
        <w:rPr>
          <w:sz w:val="28"/>
          <w:szCs w:val="28"/>
          <w:lang w:val="uk-UA"/>
        </w:rPr>
        <w:t>нах. – 2002. – № 5. – С. 30-32.</w:t>
      </w:r>
    </w:p>
    <w:p w:rsidR="00726C4F" w:rsidRPr="00726C4F" w:rsidRDefault="00726C4F" w:rsidP="00BE2A68">
      <w:pPr>
        <w:pStyle w:val="affffffff5"/>
        <w:numPr>
          <w:ilvl w:val="0"/>
          <w:numId w:val="66"/>
        </w:numPr>
        <w:suppressAutoHyphens w:val="0"/>
        <w:spacing w:after="0" w:line="360" w:lineRule="auto"/>
        <w:jc w:val="both"/>
        <w:rPr>
          <w:b/>
          <w:szCs w:val="28"/>
          <w:lang w:val="uk-UA"/>
        </w:rPr>
      </w:pPr>
      <w:r w:rsidRPr="00726C4F">
        <w:rPr>
          <w:b/>
          <w:szCs w:val="28"/>
          <w:lang w:val="uk-UA"/>
        </w:rPr>
        <w:t>Гайдаш І.С. Антилізоцимна активність умовно-патогенних бакт</w:t>
      </w:r>
      <w:r w:rsidRPr="00726C4F">
        <w:rPr>
          <w:b/>
          <w:szCs w:val="28"/>
          <w:lang w:val="uk-UA"/>
        </w:rPr>
        <w:t>е</w:t>
      </w:r>
      <w:r w:rsidRPr="00726C4F">
        <w:rPr>
          <w:b/>
          <w:szCs w:val="28"/>
          <w:lang w:val="uk-UA"/>
        </w:rPr>
        <w:t>рій – збудників посттравматичних остеомієлітів / І.С. Гайдаш, В.В. Флего</w:t>
      </w:r>
      <w:r w:rsidRPr="00726C4F">
        <w:rPr>
          <w:b/>
          <w:szCs w:val="28"/>
          <w:lang w:val="uk-UA"/>
        </w:rPr>
        <w:t>н</w:t>
      </w:r>
      <w:r w:rsidRPr="00726C4F">
        <w:rPr>
          <w:b/>
          <w:szCs w:val="28"/>
          <w:lang w:val="uk-UA"/>
        </w:rPr>
        <w:t>това, Є.В. Суглобов // Буковинський медичний вісник. – 2000. – № 2. – С. 50-51.</w:t>
      </w:r>
    </w:p>
    <w:p w:rsidR="00726C4F" w:rsidRPr="006B0C1B" w:rsidRDefault="00726C4F" w:rsidP="00BE2A68">
      <w:pPr>
        <w:pStyle w:val="affffffff5"/>
        <w:numPr>
          <w:ilvl w:val="0"/>
          <w:numId w:val="66"/>
        </w:numPr>
        <w:suppressAutoHyphens w:val="0"/>
        <w:spacing w:after="0" w:line="360" w:lineRule="auto"/>
        <w:jc w:val="both"/>
        <w:rPr>
          <w:b/>
          <w:szCs w:val="28"/>
        </w:rPr>
      </w:pPr>
      <w:r w:rsidRPr="006B0C1B">
        <w:rPr>
          <w:b/>
          <w:szCs w:val="28"/>
        </w:rPr>
        <w:lastRenderedPageBreak/>
        <w:t>Бухарин О.В. Персистенция патогенных бактерий / О.В. Бухарин. – М.: Медицина, 1999. – 368 с.</w:t>
      </w:r>
    </w:p>
    <w:p w:rsidR="00466FE8" w:rsidRPr="00726C4F" w:rsidRDefault="00466FE8" w:rsidP="00466FE8"/>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68" w:rsidRDefault="00BE2A68">
      <w:r>
        <w:separator/>
      </w:r>
    </w:p>
  </w:endnote>
  <w:endnote w:type="continuationSeparator" w:id="0">
    <w:p w:rsidR="00BE2A68" w:rsidRDefault="00BE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68" w:rsidRDefault="00BE2A68">
      <w:r>
        <w:separator/>
      </w:r>
    </w:p>
  </w:footnote>
  <w:footnote w:type="continuationSeparator" w:id="0">
    <w:p w:rsidR="00BE2A68" w:rsidRDefault="00BE2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0C45DD7"/>
    <w:multiLevelType w:val="hybridMultilevel"/>
    <w:tmpl w:val="740C8E1A"/>
    <w:lvl w:ilvl="0" w:tplc="150E1D1E">
      <w:start w:val="1"/>
      <w:numFmt w:val="decimal"/>
      <w:lvlText w:val="%1."/>
      <w:lvlJc w:val="left"/>
      <w:pPr>
        <w:tabs>
          <w:tab w:val="num" w:pos="0"/>
        </w:tabs>
        <w:ind w:left="357" w:hanging="35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67C091F"/>
    <w:multiLevelType w:val="hybridMultilevel"/>
    <w:tmpl w:val="E39A4D36"/>
    <w:lvl w:ilvl="0" w:tplc="173E042E">
      <w:start w:val="1"/>
      <w:numFmt w:val="decimal"/>
      <w:lvlText w:val="%1."/>
      <w:lvlJc w:val="left"/>
      <w:pPr>
        <w:tabs>
          <w:tab w:val="num" w:pos="0"/>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8"/>
  </w:num>
  <w:num w:numId="59">
    <w:abstractNumId w:val="59"/>
  </w:num>
  <w:num w:numId="60">
    <w:abstractNumId w:val="65"/>
  </w:num>
  <w:num w:numId="61">
    <w:abstractNumId w:val="53"/>
  </w:num>
  <w:num w:numId="62">
    <w:abstractNumId w:val="67"/>
  </w:num>
  <w:num w:numId="63">
    <w:abstractNumId w:val="45"/>
  </w:num>
  <w:num w:numId="64">
    <w:abstractNumId w:val="60"/>
  </w:num>
  <w:num w:numId="65">
    <w:abstractNumId w:val="64"/>
  </w:num>
  <w:num w:numId="66">
    <w:abstractNumId w:val="61"/>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A68"/>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752C-113A-4239-BF6F-615200E2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TotalTime>
  <Pages>37</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933</cp:revision>
  <cp:lastPrinted>2009-02-06T08:36:00Z</cp:lastPrinted>
  <dcterms:created xsi:type="dcterms:W3CDTF">2015-03-22T11:10:00Z</dcterms:created>
  <dcterms:modified xsi:type="dcterms:W3CDTF">2015-09-07T10:26:00Z</dcterms:modified>
</cp:coreProperties>
</file>