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D9183" w14:textId="51847232" w:rsidR="006947F1" w:rsidRDefault="00764A2D" w:rsidP="00764A2D">
      <w:pPr>
        <w:rPr>
          <w:rFonts w:ascii="Verdana" w:hAnsi="Verdana"/>
          <w:b/>
          <w:bCs/>
          <w:color w:val="000000"/>
          <w:shd w:val="clear" w:color="auto" w:fill="FFFFFF"/>
        </w:rPr>
      </w:pPr>
      <w:r>
        <w:rPr>
          <w:rFonts w:ascii="Verdana" w:hAnsi="Verdana"/>
          <w:b/>
          <w:bCs/>
          <w:color w:val="000000"/>
          <w:shd w:val="clear" w:color="auto" w:fill="FFFFFF"/>
        </w:rPr>
        <w:t xml:space="preserve">Албул Ганна Анатоліївна. Формування стратегії запобігання банкрутства у промисловості (на прикладі машинобудування) : Дис... канд. наук: 08.07.01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64A2D" w:rsidRPr="00764A2D" w14:paraId="7412C5A6" w14:textId="77777777" w:rsidTr="00764A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64A2D" w:rsidRPr="00764A2D" w14:paraId="59D9DE5D" w14:textId="77777777">
              <w:trPr>
                <w:tblCellSpacing w:w="0" w:type="dxa"/>
              </w:trPr>
              <w:tc>
                <w:tcPr>
                  <w:tcW w:w="0" w:type="auto"/>
                  <w:vAlign w:val="center"/>
                  <w:hideMark/>
                </w:tcPr>
                <w:p w14:paraId="4A7EA14E" w14:textId="77777777" w:rsidR="00764A2D" w:rsidRPr="00764A2D" w:rsidRDefault="00764A2D" w:rsidP="00764A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4A2D">
                    <w:rPr>
                      <w:rFonts w:ascii="Times New Roman" w:eastAsia="Times New Roman" w:hAnsi="Times New Roman" w:cs="Times New Roman"/>
                      <w:b/>
                      <w:bCs/>
                      <w:sz w:val="24"/>
                      <w:szCs w:val="24"/>
                    </w:rPr>
                    <w:lastRenderedPageBreak/>
                    <w:t>Албул Г.А. Формування стратегії запобігання банкрутства в промисловості (на прикладі машинобудування). – Рукопис.</w:t>
                  </w:r>
                </w:p>
                <w:p w14:paraId="76FF1D30" w14:textId="77777777" w:rsidR="00764A2D" w:rsidRPr="00764A2D" w:rsidRDefault="00764A2D" w:rsidP="00764A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4A2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08.07.01. – Економіка промисловості. – Інститут проблем ринку та економіко-екологічних досліджень НАН України, Одеса, 2002.</w:t>
                  </w:r>
                </w:p>
                <w:p w14:paraId="340FB685" w14:textId="77777777" w:rsidR="00764A2D" w:rsidRPr="00764A2D" w:rsidRDefault="00764A2D" w:rsidP="00764A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4A2D">
                    <w:rPr>
                      <w:rFonts w:ascii="Times New Roman" w:eastAsia="Times New Roman" w:hAnsi="Times New Roman" w:cs="Times New Roman"/>
                      <w:sz w:val="24"/>
                      <w:szCs w:val="24"/>
                    </w:rPr>
                    <w:t>Дисертація присвячена питанням розвитку теоретичних положень і розробці методичних рекомендацій, спрямованих на формування і реалізацію стратегії запобігання банкрутства суб’єктів господарювання в промисловості. Уточнено понятійний апарат, пов’язаний з банкрутством. Удосконалено механізм запобігання банкрутства, як необхідна умова його реалізації запропоновано систему корпоративної соціальної відповідальності. Запропоновано алгоритм діагностики банкрутства в промисловості, для якого визначено систему зовнішніх і внутрішніх факторів виникнення банкрутства та сформовано систему показників діагностики банкрутства. Розроблено схему формування стратегії запобігання банкрутства, для реалізації якої запропоновано організаційно-економічні інструменти процесу запобігання банкрутства суб’єкта господарювання в промисловості: модель реструктуризації, матриця тактичних заходів і структурно-логічний граф вибору ефективних рішень, система реформування оргструктури управління підприємством і механізм створення і функціонування антикризової групи на підприємстві. Результати дослідження реалізовані в практичній діяльності промислових підприємств Одеської області.</w:t>
                  </w:r>
                </w:p>
              </w:tc>
            </w:tr>
          </w:tbl>
          <w:p w14:paraId="16346BA8" w14:textId="77777777" w:rsidR="00764A2D" w:rsidRPr="00764A2D" w:rsidRDefault="00764A2D" w:rsidP="00764A2D">
            <w:pPr>
              <w:spacing w:after="0" w:line="240" w:lineRule="auto"/>
              <w:rPr>
                <w:rFonts w:ascii="Times New Roman" w:eastAsia="Times New Roman" w:hAnsi="Times New Roman" w:cs="Times New Roman"/>
                <w:sz w:val="24"/>
                <w:szCs w:val="24"/>
              </w:rPr>
            </w:pPr>
          </w:p>
        </w:tc>
      </w:tr>
      <w:tr w:rsidR="00764A2D" w:rsidRPr="00764A2D" w14:paraId="48BAD9BE" w14:textId="77777777" w:rsidTr="00764A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64A2D" w:rsidRPr="00764A2D" w14:paraId="386C6A87" w14:textId="77777777">
              <w:trPr>
                <w:tblCellSpacing w:w="0" w:type="dxa"/>
              </w:trPr>
              <w:tc>
                <w:tcPr>
                  <w:tcW w:w="0" w:type="auto"/>
                  <w:vAlign w:val="center"/>
                  <w:hideMark/>
                </w:tcPr>
                <w:p w14:paraId="0F35654C" w14:textId="77777777" w:rsidR="00764A2D" w:rsidRPr="00764A2D" w:rsidRDefault="00764A2D" w:rsidP="00764A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4A2D">
                    <w:rPr>
                      <w:rFonts w:ascii="Times New Roman" w:eastAsia="Times New Roman" w:hAnsi="Times New Roman" w:cs="Times New Roman"/>
                      <w:sz w:val="24"/>
                      <w:szCs w:val="24"/>
                    </w:rPr>
                    <w:t>Дослідження сутності банкрутства та особливостей його виникнення в промисловості, обґрунтування та дослідження питань формування стратегії запобігання банкрутства визначили мету, задачі та зміст даної дисертаційної роботи.</w:t>
                  </w:r>
                </w:p>
                <w:p w14:paraId="0E7BCEFB" w14:textId="77777777" w:rsidR="00764A2D" w:rsidRPr="00764A2D" w:rsidRDefault="00764A2D" w:rsidP="00764A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4A2D">
                    <w:rPr>
                      <w:rFonts w:ascii="Times New Roman" w:eastAsia="Times New Roman" w:hAnsi="Times New Roman" w:cs="Times New Roman"/>
                      <w:sz w:val="24"/>
                      <w:szCs w:val="24"/>
                    </w:rPr>
                    <w:t>В дисертації наведено теоретичне обґрунтування і нове рішення наукової задачі розвитку і поглиблення ряду нових теоретичних і методичних положень щодо підвищення стійкості суб’єктів господарювання та запобігання банкрутства в промисловості на прикладі машинобудування.</w:t>
                  </w:r>
                </w:p>
                <w:p w14:paraId="3EC039C4" w14:textId="77777777" w:rsidR="00764A2D" w:rsidRPr="00764A2D" w:rsidRDefault="00764A2D" w:rsidP="00764A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4A2D">
                    <w:rPr>
                      <w:rFonts w:ascii="Times New Roman" w:eastAsia="Times New Roman" w:hAnsi="Times New Roman" w:cs="Times New Roman"/>
                      <w:sz w:val="24"/>
                      <w:szCs w:val="24"/>
                    </w:rPr>
                    <w:t>Інтегральний науковий результат дисертаційного дослідження полягає у наступному:</w:t>
                  </w:r>
                </w:p>
                <w:p w14:paraId="6F74F216" w14:textId="77777777" w:rsidR="00764A2D" w:rsidRPr="00764A2D" w:rsidRDefault="00764A2D" w:rsidP="00764A2D">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64A2D">
                    <w:rPr>
                      <w:rFonts w:ascii="Times New Roman" w:eastAsia="Times New Roman" w:hAnsi="Times New Roman" w:cs="Times New Roman"/>
                      <w:sz w:val="24"/>
                      <w:szCs w:val="24"/>
                    </w:rPr>
                    <w:t>Процес запобігання банкрутства в промисловості є однією з найбільш актуальних проблем вітчизняної економіки, тому що дозволяє підвищити економічну безпеку країни та відображає дотримання інтересів самих суб’єктів, його працівників, кредиторів, держави, суспільства. Це поняття розглядається в тісному взаємозв’язку низкою наступних понять, кожне з яких уточнене в дисертації: «кризова ситуація», «банкрутство бізнесу», «технічна неплатоспроможність», «неплатоспроможність у розумінні банкрутства», «економічне банкрутство», «процес запобігання банкрутства».</w:t>
                  </w:r>
                </w:p>
                <w:p w14:paraId="747826AE" w14:textId="77777777" w:rsidR="00764A2D" w:rsidRPr="00764A2D" w:rsidRDefault="00764A2D" w:rsidP="00764A2D">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64A2D">
                    <w:rPr>
                      <w:rFonts w:ascii="Times New Roman" w:eastAsia="Times New Roman" w:hAnsi="Times New Roman" w:cs="Times New Roman"/>
                      <w:sz w:val="24"/>
                      <w:szCs w:val="24"/>
                    </w:rPr>
                    <w:t>Системний підхід до вирішення поставленої мети дозволив сформувати систему запобігання банкрутства в Україні та удосконалити механізм запобігання банкрутства, в який включено економічний, юридичний та соціальний блоки. Як умова успішної реалізації цього механізму в роботі запропоновано впровадження системи корпоративної соціальної відповідальності на суб’єктах господарювання в промисловості, що дасть змогу на якісно новому рівні будувати взаємовідносини суб’єктів господарювання та суспільства.</w:t>
                  </w:r>
                </w:p>
                <w:p w14:paraId="4070E89B" w14:textId="77777777" w:rsidR="00764A2D" w:rsidRPr="00764A2D" w:rsidRDefault="00764A2D" w:rsidP="00764A2D">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64A2D">
                    <w:rPr>
                      <w:rFonts w:ascii="Times New Roman" w:eastAsia="Times New Roman" w:hAnsi="Times New Roman" w:cs="Times New Roman"/>
                      <w:sz w:val="24"/>
                      <w:szCs w:val="24"/>
                    </w:rPr>
                    <w:lastRenderedPageBreak/>
                    <w:t>Особливе значення при запобіганні банкрутства здобуває його рання діагностика для чого в роботі обґрунтовано систему зовнішніх (загальноекономічних, ринкових та інших: політичних, соціальних, технологічних) і внутрішніх (виробничих, фінансово-інвестиційних, маркетингових, управлінських) факторів виникнення банкрутства в промисловості Україні та відповідно до неї сформовано систему показників діагностики банкрутства у вигляді «дерева показників», що включає в себе кількісні показники аналізу зовнішнього і внутрішнього середовища та дозволяє виявляти основні негативні тенденції в розвитку суб’єктів господарювання в промисловості.</w:t>
                  </w:r>
                </w:p>
                <w:p w14:paraId="469864D7" w14:textId="77777777" w:rsidR="00764A2D" w:rsidRPr="00764A2D" w:rsidRDefault="00764A2D" w:rsidP="00764A2D">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64A2D">
                    <w:rPr>
                      <w:rFonts w:ascii="Times New Roman" w:eastAsia="Times New Roman" w:hAnsi="Times New Roman" w:cs="Times New Roman"/>
                      <w:sz w:val="24"/>
                      <w:szCs w:val="24"/>
                    </w:rPr>
                    <w:t>Запропоновано та описано за етапами схему формування стратегії запобігання банкрутства, в основі якої є розроблена автором матриця вибору базової стратегії запобігання банкрутства в залежності від стану зовнішнього і внутрішнього середовища. Для реалізації цієї стратегії запропоновано матрицю ретроспективних і перспективних тактичних заходів мобілізуючих внутрішній потенціал щодо запобігання банкрутства, згрупованих за напрямками: приріст виторгу і зниження зобов’язань; структурний граф, що забезпечує вибір ефективних заходів.</w:t>
                  </w:r>
                </w:p>
                <w:p w14:paraId="5F616079" w14:textId="77777777" w:rsidR="00764A2D" w:rsidRPr="00764A2D" w:rsidRDefault="00764A2D" w:rsidP="00764A2D">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64A2D">
                    <w:rPr>
                      <w:rFonts w:ascii="Times New Roman" w:eastAsia="Times New Roman" w:hAnsi="Times New Roman" w:cs="Times New Roman"/>
                      <w:sz w:val="24"/>
                      <w:szCs w:val="24"/>
                    </w:rPr>
                    <w:t>Для підвищення інвестиційної привабливості суб’єктів господарювання в промисловості запропоновано реструктуризаційну модель у межах трансформації промислового виробництва; ця модель припускає вибір тієї чи іншої альтернативи на кожному з етапів реструктуризації на підставі побудови «дерева рішень» та ймовірнісної оцінки успішності завершення етапу, як критерій оптимізації виступає приріст вартості підприємства. Для реалізації цієї моделі розроблено методичні підходи до оцінки вартості суб’єктів господарювання в промисловості.</w:t>
                  </w:r>
                </w:p>
                <w:p w14:paraId="35BEF007" w14:textId="77777777" w:rsidR="00764A2D" w:rsidRPr="00764A2D" w:rsidRDefault="00764A2D" w:rsidP="00764A2D">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64A2D">
                    <w:rPr>
                      <w:rFonts w:ascii="Times New Roman" w:eastAsia="Times New Roman" w:hAnsi="Times New Roman" w:cs="Times New Roman"/>
                      <w:sz w:val="24"/>
                      <w:szCs w:val="24"/>
                    </w:rPr>
                    <w:t>Запобігання банкрутства неможливо без реформування системи управління суб’єктами господарювання в промисловості, реформи запропоновано проводити у трьох напрямках: структурні зміни, системні зміни, реформа корпоративної культури. Практичною реалізацією реформ та стратегії запобігання банкрутства буде займатися антикризова група, для якої розроблено механізм функціонування та посадові інструкції.</w:t>
                  </w:r>
                </w:p>
                <w:p w14:paraId="790B0FDC" w14:textId="77777777" w:rsidR="00764A2D" w:rsidRPr="00764A2D" w:rsidRDefault="00764A2D" w:rsidP="00764A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4A2D">
                    <w:rPr>
                      <w:rFonts w:ascii="Times New Roman" w:eastAsia="Times New Roman" w:hAnsi="Times New Roman" w:cs="Times New Roman"/>
                      <w:sz w:val="24"/>
                      <w:szCs w:val="24"/>
                    </w:rPr>
                    <w:t>Основні наукові положення та результати, одержані дисертантом, вже використовуються і можуть бути використані Агентством з питань банкрутства та органами місцевого самоврядування при проведенні досудової та судової санації і при підготовці арбітражних управляючих; промисловими суб’єктами господарювання в процесі розробки планів перспективного розвитку; а також при підготовці і перепідготовці управлінських працівників, що обумовить зростання промислового виробництва в Україні.</w:t>
                  </w:r>
                </w:p>
              </w:tc>
            </w:tr>
          </w:tbl>
          <w:p w14:paraId="323F7D68" w14:textId="77777777" w:rsidR="00764A2D" w:rsidRPr="00764A2D" w:rsidRDefault="00764A2D" w:rsidP="00764A2D">
            <w:pPr>
              <w:spacing w:after="0" w:line="240" w:lineRule="auto"/>
              <w:rPr>
                <w:rFonts w:ascii="Times New Roman" w:eastAsia="Times New Roman" w:hAnsi="Times New Roman" w:cs="Times New Roman"/>
                <w:sz w:val="24"/>
                <w:szCs w:val="24"/>
              </w:rPr>
            </w:pPr>
          </w:p>
        </w:tc>
      </w:tr>
    </w:tbl>
    <w:p w14:paraId="33DEA079" w14:textId="77777777" w:rsidR="00764A2D" w:rsidRPr="00764A2D" w:rsidRDefault="00764A2D" w:rsidP="00764A2D"/>
    <w:sectPr w:rsidR="00764A2D" w:rsidRPr="00764A2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09227" w14:textId="77777777" w:rsidR="00D813D5" w:rsidRDefault="00D813D5">
      <w:pPr>
        <w:spacing w:after="0" w:line="240" w:lineRule="auto"/>
      </w:pPr>
      <w:r>
        <w:separator/>
      </w:r>
    </w:p>
  </w:endnote>
  <w:endnote w:type="continuationSeparator" w:id="0">
    <w:p w14:paraId="1FCE1BB7" w14:textId="77777777" w:rsidR="00D813D5" w:rsidRDefault="00D81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735D9" w14:textId="77777777" w:rsidR="00D813D5" w:rsidRDefault="00D813D5">
      <w:pPr>
        <w:spacing w:after="0" w:line="240" w:lineRule="auto"/>
      </w:pPr>
      <w:r>
        <w:separator/>
      </w:r>
    </w:p>
  </w:footnote>
  <w:footnote w:type="continuationSeparator" w:id="0">
    <w:p w14:paraId="1CCB14E1" w14:textId="77777777" w:rsidR="00D813D5" w:rsidRDefault="00D81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813D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442"/>
    <w:multiLevelType w:val="multilevel"/>
    <w:tmpl w:val="0F4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627B4"/>
    <w:multiLevelType w:val="multilevel"/>
    <w:tmpl w:val="A68611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E02D0"/>
    <w:multiLevelType w:val="multilevel"/>
    <w:tmpl w:val="37F64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A0D19"/>
    <w:multiLevelType w:val="multilevel"/>
    <w:tmpl w:val="4EEA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B247D1"/>
    <w:multiLevelType w:val="multilevel"/>
    <w:tmpl w:val="CE6A6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02C02"/>
    <w:multiLevelType w:val="multilevel"/>
    <w:tmpl w:val="EE340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0D547C"/>
    <w:multiLevelType w:val="multilevel"/>
    <w:tmpl w:val="E362D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B07B8"/>
    <w:multiLevelType w:val="multilevel"/>
    <w:tmpl w:val="9F2CD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FD0382"/>
    <w:multiLevelType w:val="multilevel"/>
    <w:tmpl w:val="6AFE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B7EA3"/>
    <w:multiLevelType w:val="multilevel"/>
    <w:tmpl w:val="2454F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041352"/>
    <w:multiLevelType w:val="multilevel"/>
    <w:tmpl w:val="A642D0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642E13"/>
    <w:multiLevelType w:val="multilevel"/>
    <w:tmpl w:val="8D06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F30648"/>
    <w:multiLevelType w:val="multilevel"/>
    <w:tmpl w:val="3240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1F25E3"/>
    <w:multiLevelType w:val="multilevel"/>
    <w:tmpl w:val="695A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8A0932"/>
    <w:multiLevelType w:val="multilevel"/>
    <w:tmpl w:val="F1F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B01DA7"/>
    <w:multiLevelType w:val="multilevel"/>
    <w:tmpl w:val="7A82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A13F1B"/>
    <w:multiLevelType w:val="multilevel"/>
    <w:tmpl w:val="7830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F35E60"/>
    <w:multiLevelType w:val="multilevel"/>
    <w:tmpl w:val="842E5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087F69"/>
    <w:multiLevelType w:val="multilevel"/>
    <w:tmpl w:val="4DF03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124F0C"/>
    <w:multiLevelType w:val="multilevel"/>
    <w:tmpl w:val="9696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E57615"/>
    <w:multiLevelType w:val="multilevel"/>
    <w:tmpl w:val="9DAEA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B1E14"/>
    <w:multiLevelType w:val="multilevel"/>
    <w:tmpl w:val="588E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D3D10"/>
    <w:multiLevelType w:val="multilevel"/>
    <w:tmpl w:val="B576E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EC3EE5"/>
    <w:multiLevelType w:val="multilevel"/>
    <w:tmpl w:val="20AA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D17E34"/>
    <w:multiLevelType w:val="multilevel"/>
    <w:tmpl w:val="A5C2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4B6B3A"/>
    <w:multiLevelType w:val="multilevel"/>
    <w:tmpl w:val="9AAEA1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CC4F36"/>
    <w:multiLevelType w:val="multilevel"/>
    <w:tmpl w:val="1382A8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1"/>
  </w:num>
  <w:num w:numId="3">
    <w:abstractNumId w:val="20"/>
  </w:num>
  <w:num w:numId="4">
    <w:abstractNumId w:val="13"/>
  </w:num>
  <w:num w:numId="5">
    <w:abstractNumId w:val="26"/>
  </w:num>
  <w:num w:numId="6">
    <w:abstractNumId w:val="15"/>
  </w:num>
  <w:num w:numId="7">
    <w:abstractNumId w:val="17"/>
  </w:num>
  <w:num w:numId="8">
    <w:abstractNumId w:val="10"/>
  </w:num>
  <w:num w:numId="9">
    <w:abstractNumId w:val="12"/>
  </w:num>
  <w:num w:numId="10">
    <w:abstractNumId w:val="19"/>
  </w:num>
  <w:num w:numId="11">
    <w:abstractNumId w:val="18"/>
  </w:num>
  <w:num w:numId="12">
    <w:abstractNumId w:val="6"/>
  </w:num>
  <w:num w:numId="13">
    <w:abstractNumId w:val="23"/>
  </w:num>
  <w:num w:numId="14">
    <w:abstractNumId w:val="2"/>
  </w:num>
  <w:num w:numId="15">
    <w:abstractNumId w:val="14"/>
  </w:num>
  <w:num w:numId="16">
    <w:abstractNumId w:val="9"/>
  </w:num>
  <w:num w:numId="17">
    <w:abstractNumId w:val="24"/>
  </w:num>
  <w:num w:numId="18">
    <w:abstractNumId w:val="5"/>
  </w:num>
  <w:num w:numId="19">
    <w:abstractNumId w:val="16"/>
  </w:num>
  <w:num w:numId="20">
    <w:abstractNumId w:val="1"/>
  </w:num>
  <w:num w:numId="21">
    <w:abstractNumId w:val="1"/>
    <w:lvlOverride w:ilvl="1">
      <w:startOverride w:val="2"/>
    </w:lvlOverride>
  </w:num>
  <w:num w:numId="22">
    <w:abstractNumId w:val="11"/>
  </w:num>
  <w:num w:numId="23">
    <w:abstractNumId w:val="3"/>
  </w:num>
  <w:num w:numId="24">
    <w:abstractNumId w:val="8"/>
  </w:num>
  <w:num w:numId="25">
    <w:abstractNumId w:val="7"/>
  </w:num>
  <w:num w:numId="26">
    <w:abstractNumId w:val="25"/>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3D5"/>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0B82"/>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59000</TotalTime>
  <Pages>3</Pages>
  <Words>874</Words>
  <Characters>4984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12031</cp:revision>
  <dcterms:created xsi:type="dcterms:W3CDTF">2024-06-20T08:51:00Z</dcterms:created>
  <dcterms:modified xsi:type="dcterms:W3CDTF">2024-08-23T08:40:00Z</dcterms:modified>
  <cp:category/>
</cp:coreProperties>
</file>