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C8A52" w14:textId="77777777" w:rsidR="00C64A03" w:rsidRDefault="00C64A03" w:rsidP="00C64A03">
      <w:pPr>
        <w:pStyle w:val="afffffffffffffffffffffffffff5"/>
        <w:rPr>
          <w:rFonts w:ascii="Verdana" w:hAnsi="Verdana"/>
          <w:color w:val="000000"/>
          <w:sz w:val="21"/>
          <w:szCs w:val="21"/>
        </w:rPr>
      </w:pPr>
      <w:r>
        <w:rPr>
          <w:rFonts w:ascii="Helvetica" w:hAnsi="Helvetica" w:cs="Helvetica"/>
          <w:b/>
          <w:bCs w:val="0"/>
          <w:color w:val="222222"/>
          <w:sz w:val="21"/>
          <w:szCs w:val="21"/>
        </w:rPr>
        <w:t>Беляев, Михаил Юрьевич.</w:t>
      </w:r>
      <w:r>
        <w:rPr>
          <w:rFonts w:ascii="Helvetica" w:hAnsi="Helvetica" w:cs="Helvetica"/>
          <w:color w:val="222222"/>
          <w:sz w:val="21"/>
          <w:szCs w:val="21"/>
        </w:rPr>
        <w:br/>
        <w:t>Предельные теоремы для марковских цепей на однородных деревьях : диссертация ... кандидата физико-математических наук : 01.01.05. - Москва, 1984. - 118 с.</w:t>
      </w:r>
    </w:p>
    <w:p w14:paraId="55933A63" w14:textId="77777777" w:rsidR="00C64A03" w:rsidRDefault="00C64A03" w:rsidP="00C64A03">
      <w:pPr>
        <w:pStyle w:val="20"/>
        <w:spacing w:before="0" w:after="312"/>
        <w:rPr>
          <w:rFonts w:ascii="Arial" w:hAnsi="Arial" w:cs="Arial"/>
          <w:caps/>
          <w:color w:val="333333"/>
          <w:sz w:val="27"/>
          <w:szCs w:val="27"/>
        </w:rPr>
      </w:pPr>
    </w:p>
    <w:p w14:paraId="0C33D690" w14:textId="77777777" w:rsidR="00C64A03" w:rsidRDefault="00C64A03" w:rsidP="00C64A03">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Беляев, Михаил Юрьевич</w:t>
      </w:r>
    </w:p>
    <w:p w14:paraId="3BBB09AF" w14:textId="77777777" w:rsidR="00C64A03" w:rsidRDefault="00C64A03" w:rsidP="00C64A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16F6155" w14:textId="77777777" w:rsidR="00C64A03" w:rsidRDefault="00C64A03" w:rsidP="00C64A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основных обозначений и сокращений</w:t>
      </w:r>
    </w:p>
    <w:p w14:paraId="78F5BCC9" w14:textId="77777777" w:rsidR="00C64A03" w:rsidRDefault="00C64A03" w:rsidP="00C64A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Марковские цепи и гиббсовские поля со взаимодействием соседей на деревьях</w:t>
      </w:r>
    </w:p>
    <w:p w14:paraId="06587318" w14:textId="77777777" w:rsidR="00C64A03" w:rsidRDefault="00C64A03" w:rsidP="00C64A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§1.Случайные поля на деревьях</w:t>
      </w:r>
    </w:p>
    <w:p w14:paraId="0A440DCE" w14:textId="77777777" w:rsidR="00C64A03" w:rsidRDefault="00C64A03" w:rsidP="00C64A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§2.Марковские цепи в классе гиббсовских полей</w:t>
      </w:r>
    </w:p>
    <w:p w14:paraId="6FD24025" w14:textId="77777777" w:rsidR="00C64A03" w:rsidRDefault="00C64A03" w:rsidP="00C64A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§3.Крайние гиббсовские поля</w:t>
      </w:r>
    </w:p>
    <w:p w14:paraId="6FF3C100" w14:textId="77777777" w:rsidR="00C64A03" w:rsidRDefault="00C64A03" w:rsidP="00C64A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Единственность в классе гиббсовских полей</w:t>
      </w:r>
    </w:p>
    <w:p w14:paraId="75401D0D" w14:textId="77777777" w:rsidR="00C64A03" w:rsidRDefault="00C64A03" w:rsidP="00C64A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§5.Гиббсовские поля со значениями в компактных группах.</w:t>
      </w:r>
    </w:p>
    <w:p w14:paraId="37A765E6" w14:textId="77777777" w:rsidR="00C64A03" w:rsidRDefault="00C64A03" w:rsidP="00C64A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§6.Ферромагнитная модель Изинга на деревьях</w:t>
      </w:r>
    </w:p>
    <w:p w14:paraId="2BFCEADE" w14:textId="77777777" w:rsidR="00C64A03" w:rsidRDefault="00C64A03" w:rsidP="00C64A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Предельные теоремы для надкритических марковских процессов с ветвлением</w:t>
      </w:r>
    </w:p>
    <w:p w14:paraId="20CB16F9" w14:textId="77777777" w:rsidR="00C64A03" w:rsidRDefault="00C64A03" w:rsidP="00C64A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§7.Марковские процессы с ветвлением</w:t>
      </w:r>
    </w:p>
    <w:p w14:paraId="2A3D1D82" w14:textId="77777777" w:rsidR="00C64A03" w:rsidRDefault="00C64A03" w:rsidP="00C64A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§8.Сходимость функционалов в среднем квадратичном и по распределению</w:t>
      </w:r>
    </w:p>
    <w:p w14:paraId="05A1CFE8" w14:textId="77777777" w:rsidR="00C64A03" w:rsidRDefault="00C64A03" w:rsidP="00C64A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§9.Смешанная гауссовость для функционалов</w:t>
      </w:r>
    </w:p>
    <w:p w14:paraId="2BB1BC4B" w14:textId="77777777" w:rsidR="00C64A03" w:rsidRDefault="00C64A03" w:rsidP="00C64A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§10.Смешанная гауссовость для функционалов продолжение).</w:t>
      </w:r>
    </w:p>
    <w:p w14:paraId="5C9147E2" w14:textId="77777777" w:rsidR="00C64A03" w:rsidRDefault="00C64A03" w:rsidP="00C64A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§11.Высокотемпературная гауссовость суммарного спина от гиббсовских полей.</w:t>
      </w:r>
    </w:p>
    <w:p w14:paraId="4C7FA39C" w14:textId="77777777" w:rsidR="00C64A03" w:rsidRDefault="00C64A03" w:rsidP="00C64A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§12.Поведение суммарного спина модели Изинга . НО</w:t>
      </w:r>
    </w:p>
    <w:p w14:paraId="4FDAD129" w14:textId="5ACD63BC" w:rsidR="00BD642D" w:rsidRPr="00C64A03" w:rsidRDefault="00BD642D" w:rsidP="00C64A03"/>
    <w:sectPr w:rsidR="00BD642D" w:rsidRPr="00C64A0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61BFA" w14:textId="77777777" w:rsidR="006C2092" w:rsidRDefault="006C2092">
      <w:pPr>
        <w:spacing w:after="0" w:line="240" w:lineRule="auto"/>
      </w:pPr>
      <w:r>
        <w:separator/>
      </w:r>
    </w:p>
  </w:endnote>
  <w:endnote w:type="continuationSeparator" w:id="0">
    <w:p w14:paraId="5466C494" w14:textId="77777777" w:rsidR="006C2092" w:rsidRDefault="006C2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ACED7" w14:textId="77777777" w:rsidR="006C2092" w:rsidRDefault="006C2092"/>
    <w:p w14:paraId="282DF416" w14:textId="77777777" w:rsidR="006C2092" w:rsidRDefault="006C2092"/>
    <w:p w14:paraId="05F9ABA4" w14:textId="77777777" w:rsidR="006C2092" w:rsidRDefault="006C2092"/>
    <w:p w14:paraId="563A562B" w14:textId="77777777" w:rsidR="006C2092" w:rsidRDefault="006C2092"/>
    <w:p w14:paraId="1708942D" w14:textId="77777777" w:rsidR="006C2092" w:rsidRDefault="006C2092"/>
    <w:p w14:paraId="3F29530C" w14:textId="77777777" w:rsidR="006C2092" w:rsidRDefault="006C2092"/>
    <w:p w14:paraId="2F63BEE3" w14:textId="77777777" w:rsidR="006C2092" w:rsidRDefault="006C209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76325DB" wp14:editId="41B0138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A268C" w14:textId="77777777" w:rsidR="006C2092" w:rsidRDefault="006C20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6325D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9AA268C" w14:textId="77777777" w:rsidR="006C2092" w:rsidRDefault="006C20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9EE7E7" w14:textId="77777777" w:rsidR="006C2092" w:rsidRDefault="006C2092"/>
    <w:p w14:paraId="0B334FCE" w14:textId="77777777" w:rsidR="006C2092" w:rsidRDefault="006C2092"/>
    <w:p w14:paraId="4A893EDE" w14:textId="77777777" w:rsidR="006C2092" w:rsidRDefault="006C209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AEB15FD" wp14:editId="47B757D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79161" w14:textId="77777777" w:rsidR="006C2092" w:rsidRDefault="006C2092"/>
                          <w:p w14:paraId="5C510D27" w14:textId="77777777" w:rsidR="006C2092" w:rsidRDefault="006C20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EB15F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BB79161" w14:textId="77777777" w:rsidR="006C2092" w:rsidRDefault="006C2092"/>
                    <w:p w14:paraId="5C510D27" w14:textId="77777777" w:rsidR="006C2092" w:rsidRDefault="006C20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E3DAADC" w14:textId="77777777" w:rsidR="006C2092" w:rsidRDefault="006C2092"/>
    <w:p w14:paraId="6ED07616" w14:textId="77777777" w:rsidR="006C2092" w:rsidRDefault="006C2092">
      <w:pPr>
        <w:rPr>
          <w:sz w:val="2"/>
          <w:szCs w:val="2"/>
        </w:rPr>
      </w:pPr>
    </w:p>
    <w:p w14:paraId="4E4F24B9" w14:textId="77777777" w:rsidR="006C2092" w:rsidRDefault="006C2092"/>
    <w:p w14:paraId="4D40BB6D" w14:textId="77777777" w:rsidR="006C2092" w:rsidRDefault="006C2092">
      <w:pPr>
        <w:spacing w:after="0" w:line="240" w:lineRule="auto"/>
      </w:pPr>
    </w:p>
  </w:footnote>
  <w:footnote w:type="continuationSeparator" w:id="0">
    <w:p w14:paraId="5E25426E" w14:textId="77777777" w:rsidR="006C2092" w:rsidRDefault="006C20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092"/>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99456</TotalTime>
  <Pages>1</Pages>
  <Words>157</Words>
  <Characters>898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920</cp:revision>
  <cp:lastPrinted>2009-02-06T05:36:00Z</cp:lastPrinted>
  <dcterms:created xsi:type="dcterms:W3CDTF">2024-01-07T13:43:00Z</dcterms:created>
  <dcterms:modified xsi:type="dcterms:W3CDTF">2025-05-27T18:43:00Z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