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922" w:rsidRPr="00C71922" w:rsidRDefault="00C71922" w:rsidP="00C71922">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C71922">
        <w:rPr>
          <w:rFonts w:ascii="Arial" w:hAnsi="Arial" w:cs="Arial"/>
          <w:b/>
          <w:bCs/>
          <w:color w:val="000000"/>
          <w:kern w:val="0"/>
          <w:sz w:val="28"/>
          <w:szCs w:val="28"/>
          <w:lang w:eastAsia="ru-RU"/>
        </w:rPr>
        <w:t xml:space="preserve">Коцун Вадим Іванович </w:t>
      </w:r>
      <w:r w:rsidRPr="00C71922">
        <w:rPr>
          <w:rFonts w:ascii="Arial" w:hAnsi="Arial" w:cs="Arial"/>
          <w:color w:val="000000"/>
          <w:kern w:val="0"/>
          <w:sz w:val="28"/>
          <w:szCs w:val="28"/>
          <w:lang w:eastAsia="ru-RU"/>
        </w:rPr>
        <w:t xml:space="preserve">оператор миючого устаткування ТОВ «МЕТАН-ТОРГ», тема дисертації: «Катенний комплекс ґрунтів природного заповідника «Дніпровсько-Орільський»», (101 Екологія). Спеціалізована вчена рада ДФ 08.804.009 в Дніпровському державному аграрно-економічному університеті </w:t>
      </w:r>
    </w:p>
    <w:p w:rsidR="00D333D3" w:rsidRPr="00C71922" w:rsidRDefault="00D333D3" w:rsidP="00C71922"/>
    <w:sectPr w:rsidR="00D333D3" w:rsidRPr="00C7192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C71922" w:rsidRPr="00C7192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CE892-C7C0-4ED6-9021-AC2BA6595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42</Words>
  <Characters>240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2021-11-20T14:40:00Z</dcterms:created>
  <dcterms:modified xsi:type="dcterms:W3CDTF">2021-11-20T14:45:00Z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