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7C4A" w14:textId="4EEE4D76" w:rsidR="00BF1B8C" w:rsidRPr="008D295C" w:rsidRDefault="008D295C" w:rsidP="008D295C">
      <w:r>
        <w:rPr>
          <w:rFonts w:ascii="Verdana" w:hAnsi="Verdana"/>
          <w:b/>
          <w:bCs/>
          <w:color w:val="000000"/>
          <w:shd w:val="clear" w:color="auto" w:fill="FFFFFF"/>
        </w:rPr>
        <w:t>Кметь Тарас Ігорович. Гігієнічне значення комбінованої дії нітрату натрію та хлориду кадмію з урахуванням вікових особливостей та характеру метаболізму : Дис... канд. мед. наук: 14.02.01 / Буковинський держ. медичний ун-т. — Чернівці, 2006. — 156арк. : рис., табл. — Бібліогр.: арк. 126-156.</w:t>
      </w:r>
    </w:p>
    <w:sectPr w:rsidR="00BF1B8C" w:rsidRPr="008D29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F57B" w14:textId="77777777" w:rsidR="001668A9" w:rsidRDefault="001668A9">
      <w:pPr>
        <w:spacing w:after="0" w:line="240" w:lineRule="auto"/>
      </w:pPr>
      <w:r>
        <w:separator/>
      </w:r>
    </w:p>
  </w:endnote>
  <w:endnote w:type="continuationSeparator" w:id="0">
    <w:p w14:paraId="30E01B7E" w14:textId="77777777" w:rsidR="001668A9" w:rsidRDefault="0016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BEE8" w14:textId="77777777" w:rsidR="001668A9" w:rsidRDefault="001668A9">
      <w:pPr>
        <w:spacing w:after="0" w:line="240" w:lineRule="auto"/>
      </w:pPr>
      <w:r>
        <w:separator/>
      </w:r>
    </w:p>
  </w:footnote>
  <w:footnote w:type="continuationSeparator" w:id="0">
    <w:p w14:paraId="0107D82F" w14:textId="77777777" w:rsidR="001668A9" w:rsidRDefault="00166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68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8A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118394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3760</cp:revision>
  <dcterms:created xsi:type="dcterms:W3CDTF">2024-06-20T08:51:00Z</dcterms:created>
  <dcterms:modified xsi:type="dcterms:W3CDTF">2025-01-14T19:45:00Z</dcterms:modified>
  <cp:category/>
</cp:coreProperties>
</file>