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913A"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Пушкарева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Кристина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Анатольевна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Механизмы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формирования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промышленной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основе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интеллектуальных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ресурсов</w:t>
      </w:r>
      <w:r w:rsidRPr="00765DD6">
        <w:rPr>
          <w:rFonts w:ascii="Times New Roman" w:eastAsia="Times New Roman" w:hAnsi="Times New Roman" w:cs="Times New Roman"/>
          <w:color w:val="000000"/>
          <w:kern w:val="0"/>
          <w:sz w:val="28"/>
          <w:szCs w:val="28"/>
          <w:lang w:eastAsia="ru-RU"/>
        </w:rPr>
        <w:t xml:space="preserve"> : </w:t>
      </w:r>
      <w:r w:rsidRPr="00765DD6">
        <w:rPr>
          <w:rFonts w:ascii="Times New Roman" w:eastAsia="Times New Roman" w:hAnsi="Times New Roman" w:cs="Times New Roman" w:hint="eastAsia"/>
          <w:color w:val="000000"/>
          <w:kern w:val="0"/>
          <w:sz w:val="28"/>
          <w:szCs w:val="28"/>
          <w:lang w:eastAsia="ru-RU"/>
        </w:rPr>
        <w:t>диссертация</w:t>
      </w:r>
      <w:r w:rsidRPr="00765DD6">
        <w:rPr>
          <w:rFonts w:ascii="Times New Roman" w:eastAsia="Times New Roman" w:hAnsi="Times New Roman" w:cs="Times New Roman"/>
          <w:color w:val="000000"/>
          <w:kern w:val="0"/>
          <w:sz w:val="28"/>
          <w:szCs w:val="28"/>
          <w:lang w:eastAsia="ru-RU"/>
        </w:rPr>
        <w:t xml:space="preserve"> ... </w:t>
      </w:r>
      <w:r w:rsidRPr="00765DD6">
        <w:rPr>
          <w:rFonts w:ascii="Times New Roman" w:eastAsia="Times New Roman" w:hAnsi="Times New Roman" w:cs="Times New Roman" w:hint="eastAsia"/>
          <w:color w:val="000000"/>
          <w:kern w:val="0"/>
          <w:sz w:val="28"/>
          <w:szCs w:val="28"/>
          <w:lang w:eastAsia="ru-RU"/>
        </w:rPr>
        <w:t>кандидата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экономических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наук</w:t>
      </w:r>
      <w:r w:rsidRPr="00765DD6">
        <w:rPr>
          <w:rFonts w:ascii="Times New Roman" w:eastAsia="Times New Roman" w:hAnsi="Times New Roman" w:cs="Times New Roman"/>
          <w:color w:val="000000"/>
          <w:kern w:val="0"/>
          <w:sz w:val="28"/>
          <w:szCs w:val="28"/>
          <w:lang w:eastAsia="ru-RU"/>
        </w:rPr>
        <w:t xml:space="preserve"> : 08.00.05 / </w:t>
      </w:r>
      <w:r w:rsidRPr="00765DD6">
        <w:rPr>
          <w:rFonts w:ascii="Times New Roman" w:eastAsia="Times New Roman" w:hAnsi="Times New Roman" w:cs="Times New Roman" w:hint="eastAsia"/>
          <w:color w:val="000000"/>
          <w:kern w:val="0"/>
          <w:sz w:val="28"/>
          <w:szCs w:val="28"/>
          <w:lang w:eastAsia="ru-RU"/>
        </w:rPr>
        <w:t>Пушкарева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Кристина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Анатольевна</w:t>
      </w:r>
      <w:r w:rsidRPr="00765DD6">
        <w:rPr>
          <w:rFonts w:ascii="Times New Roman" w:eastAsia="Times New Roman" w:hAnsi="Times New Roman" w:cs="Times New Roman"/>
          <w:color w:val="000000"/>
          <w:kern w:val="0"/>
          <w:sz w:val="28"/>
          <w:szCs w:val="28"/>
          <w:lang w:eastAsia="ru-RU"/>
        </w:rPr>
        <w:t>; [</w:t>
      </w:r>
      <w:r w:rsidRPr="00765DD6">
        <w:rPr>
          <w:rFonts w:ascii="Times New Roman" w:eastAsia="Times New Roman" w:hAnsi="Times New Roman" w:cs="Times New Roman" w:hint="eastAsia"/>
          <w:color w:val="000000"/>
          <w:kern w:val="0"/>
          <w:sz w:val="28"/>
          <w:szCs w:val="28"/>
          <w:lang w:eastAsia="ru-RU"/>
        </w:rPr>
        <w:t>Место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защиты</w:t>
      </w:r>
      <w:r w:rsidRPr="00765DD6">
        <w:rPr>
          <w:rFonts w:ascii="Times New Roman" w:eastAsia="Times New Roman" w:hAnsi="Times New Roman" w:cs="Times New Roman"/>
          <w:color w:val="000000"/>
          <w:kern w:val="0"/>
          <w:sz w:val="28"/>
          <w:szCs w:val="28"/>
          <w:lang w:eastAsia="ru-RU"/>
        </w:rPr>
        <w:t xml:space="preserve">: </w:t>
      </w:r>
      <w:proofErr w:type="spellStart"/>
      <w:r w:rsidRPr="00765DD6">
        <w:rPr>
          <w:rFonts w:ascii="Times New Roman" w:eastAsia="Times New Roman" w:hAnsi="Times New Roman" w:cs="Times New Roman" w:hint="eastAsia"/>
          <w:color w:val="000000"/>
          <w:kern w:val="0"/>
          <w:sz w:val="28"/>
          <w:szCs w:val="28"/>
          <w:lang w:eastAsia="ru-RU"/>
        </w:rPr>
        <w:t>Моск</w:t>
      </w:r>
      <w:proofErr w:type="spellEnd"/>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гос</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ун</w:t>
      </w: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т</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геодезии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картографии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Москва</w:t>
      </w:r>
      <w:r w:rsidRPr="00765DD6">
        <w:rPr>
          <w:rFonts w:ascii="Times New Roman" w:eastAsia="Times New Roman" w:hAnsi="Times New Roman" w:cs="Times New Roman"/>
          <w:color w:val="000000"/>
          <w:kern w:val="0"/>
          <w:sz w:val="28"/>
          <w:szCs w:val="28"/>
          <w:lang w:eastAsia="ru-RU"/>
        </w:rPr>
        <w:t xml:space="preserve">, 2011.- 173 </w:t>
      </w:r>
      <w:r w:rsidRPr="00765DD6">
        <w:rPr>
          <w:rFonts w:ascii="Times New Roman" w:eastAsia="Times New Roman" w:hAnsi="Times New Roman" w:cs="Times New Roman" w:hint="eastAsia"/>
          <w:color w:val="000000"/>
          <w:kern w:val="0"/>
          <w:sz w:val="28"/>
          <w:szCs w:val="28"/>
          <w:lang w:eastAsia="ru-RU"/>
        </w:rPr>
        <w:t>с</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ил</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РГБ</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ОД</w:t>
      </w:r>
      <w:r w:rsidRPr="00765DD6">
        <w:rPr>
          <w:rFonts w:ascii="Times New Roman" w:eastAsia="Times New Roman" w:hAnsi="Times New Roman" w:cs="Times New Roman"/>
          <w:color w:val="000000"/>
          <w:kern w:val="0"/>
          <w:sz w:val="28"/>
          <w:szCs w:val="28"/>
          <w:lang w:eastAsia="ru-RU"/>
        </w:rPr>
        <w:t>, 61 11-8/1799</w:t>
      </w:r>
    </w:p>
    <w:p w14:paraId="4C892D32" w14:textId="77777777" w:rsidR="00765DD6" w:rsidRPr="00765DD6" w:rsidRDefault="00765DD6" w:rsidP="00765DD6">
      <w:pPr>
        <w:rPr>
          <w:rFonts w:ascii="Times New Roman" w:eastAsia="Times New Roman" w:hAnsi="Times New Roman" w:cs="Times New Roman"/>
          <w:color w:val="000000"/>
          <w:kern w:val="0"/>
          <w:sz w:val="28"/>
          <w:szCs w:val="28"/>
          <w:lang w:eastAsia="ru-RU"/>
        </w:rPr>
      </w:pPr>
    </w:p>
    <w:p w14:paraId="4597A9CF" w14:textId="77777777" w:rsidR="00765DD6" w:rsidRPr="00765DD6" w:rsidRDefault="00765DD6" w:rsidP="00765DD6">
      <w:pPr>
        <w:rPr>
          <w:rFonts w:ascii="Times New Roman" w:eastAsia="Times New Roman" w:hAnsi="Times New Roman" w:cs="Times New Roman"/>
          <w:color w:val="000000"/>
          <w:kern w:val="0"/>
          <w:sz w:val="28"/>
          <w:szCs w:val="28"/>
          <w:lang w:eastAsia="ru-RU"/>
        </w:rPr>
      </w:pPr>
    </w:p>
    <w:p w14:paraId="665A5173"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Московский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государственный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университет</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геодезии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картографии</w:t>
      </w:r>
    </w:p>
    <w:p w14:paraId="31F38E28"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w:t>
      </w:r>
      <w:proofErr w:type="spellStart"/>
      <w:r w:rsidRPr="00765DD6">
        <w:rPr>
          <w:rFonts w:ascii="Times New Roman" w:eastAsia="Times New Roman" w:hAnsi="Times New Roman" w:cs="Times New Roman" w:hint="eastAsia"/>
          <w:color w:val="000000"/>
          <w:kern w:val="0"/>
          <w:sz w:val="28"/>
          <w:szCs w:val="28"/>
          <w:lang w:eastAsia="ru-RU"/>
        </w:rPr>
        <w:t>МИИГАиК</w:t>
      </w:r>
      <w:proofErr w:type="spellEnd"/>
      <w:r w:rsidRPr="00765DD6">
        <w:rPr>
          <w:rFonts w:ascii="Times New Roman" w:eastAsia="Times New Roman" w:hAnsi="Times New Roman" w:cs="Times New Roman"/>
          <w:color w:val="000000"/>
          <w:kern w:val="0"/>
          <w:sz w:val="28"/>
          <w:szCs w:val="28"/>
          <w:lang w:eastAsia="ru-RU"/>
        </w:rPr>
        <w:t>)</w:t>
      </w:r>
    </w:p>
    <w:p w14:paraId="67A1652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правах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рукописи</w:t>
      </w:r>
    </w:p>
    <w:p w14:paraId="35B2741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 xml:space="preserve">04.2.01 1 57353 </w:t>
      </w:r>
      <w:r w:rsidRPr="00765DD6">
        <w:rPr>
          <w:rFonts w:ascii="Times New Roman" w:eastAsia="Times New Roman" w:hAnsi="Times New Roman" w:cs="Times New Roman" w:hint="eastAsia"/>
          <w:color w:val="000000"/>
          <w:kern w:val="0"/>
          <w:sz w:val="28"/>
          <w:szCs w:val="28"/>
          <w:lang w:eastAsia="ru-RU"/>
        </w:rPr>
        <w:t>“</w:t>
      </w:r>
      <w:r w:rsidRPr="00765DD6">
        <w:rPr>
          <w:rFonts w:ascii="Times New Roman" w:eastAsia="Times New Roman" w:hAnsi="Times New Roman" w:cs="Times New Roman"/>
          <w:color w:val="000000"/>
          <w:kern w:val="0"/>
          <w:sz w:val="28"/>
          <w:szCs w:val="28"/>
          <w:lang w:eastAsia="ru-RU"/>
        </w:rPr>
        <w:tab/>
        <w:t>F ^</w:t>
      </w:r>
    </w:p>
    <w:p w14:paraId="1A1C77EA"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Пушкарева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Кристина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Анатольевна</w:t>
      </w:r>
    </w:p>
    <w:p w14:paraId="51311284"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МЕХАНИЗМЫ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ФОРМИРОВАНИЯ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p>
    <w:p w14:paraId="62A028DE"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ПРОМЫШЛЕННОЙ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ОСНОВЕ</w:t>
      </w:r>
    </w:p>
    <w:p w14:paraId="354CC176"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ИНТЕЛЛЕКТУАЛЬНЫХ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РЕСУРСОВ</w:t>
      </w:r>
    </w:p>
    <w:p w14:paraId="5CA6AC86"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Специальность</w:t>
      </w:r>
      <w:r w:rsidRPr="00765DD6">
        <w:rPr>
          <w:rFonts w:ascii="Times New Roman" w:eastAsia="Times New Roman" w:hAnsi="Times New Roman" w:cs="Times New Roman"/>
          <w:color w:val="000000"/>
          <w:kern w:val="0"/>
          <w:sz w:val="28"/>
          <w:szCs w:val="28"/>
          <w:lang w:eastAsia="ru-RU"/>
        </w:rPr>
        <w:t xml:space="preserve">: 08.00.05 - </w:t>
      </w:r>
      <w:r w:rsidRPr="00765DD6">
        <w:rPr>
          <w:rFonts w:ascii="Times New Roman" w:eastAsia="Times New Roman" w:hAnsi="Times New Roman" w:cs="Times New Roman" w:hint="eastAsia"/>
          <w:color w:val="000000"/>
          <w:kern w:val="0"/>
          <w:sz w:val="28"/>
          <w:szCs w:val="28"/>
          <w:lang w:eastAsia="ru-RU"/>
        </w:rPr>
        <w:t>«Экономика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управление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народным</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хозяйством</w:t>
      </w:r>
    </w:p>
    <w:p w14:paraId="013576A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экономика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управление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предприятиями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отраслями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комплексами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промышленность</w:t>
      </w: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w:t>
      </w:r>
    </w:p>
    <w:p w14:paraId="7B15ED0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ДИССЕРТАЦИЯ</w:t>
      </w:r>
    </w:p>
    <w:p w14:paraId="1333629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на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соискание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ученой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степени</w:t>
      </w:r>
    </w:p>
    <w:p w14:paraId="355A04A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кандидата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экономических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наук</w:t>
      </w:r>
    </w:p>
    <w:p w14:paraId="59719E03"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Научный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руководитель</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Д</w:t>
      </w: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т</w:t>
      </w: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н</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проф</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В</w:t>
      </w: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Цветков</w:t>
      </w:r>
    </w:p>
    <w:p w14:paraId="76C7B20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Москва</w:t>
      </w:r>
      <w:r w:rsidRPr="00765DD6">
        <w:rPr>
          <w:rFonts w:ascii="Times New Roman" w:eastAsia="Times New Roman" w:hAnsi="Times New Roman" w:cs="Times New Roman"/>
          <w:color w:val="000000"/>
          <w:kern w:val="0"/>
          <w:sz w:val="28"/>
          <w:szCs w:val="28"/>
          <w:lang w:eastAsia="ru-RU"/>
        </w:rPr>
        <w:t>, 2011</w:t>
      </w:r>
    </w:p>
    <w:p w14:paraId="6605A7AF"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-2 -</w:t>
      </w:r>
    </w:p>
    <w:p w14:paraId="01FEC935"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Содержание</w:t>
      </w:r>
    </w:p>
    <w:p w14:paraId="2679A78F"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Список</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сокращений</w:t>
      </w:r>
      <w:r w:rsidRPr="00765DD6">
        <w:rPr>
          <w:rFonts w:ascii="Times New Roman" w:eastAsia="Times New Roman" w:hAnsi="Times New Roman" w:cs="Times New Roman"/>
          <w:color w:val="000000"/>
          <w:kern w:val="0"/>
          <w:sz w:val="28"/>
          <w:szCs w:val="28"/>
          <w:lang w:eastAsia="ru-RU"/>
        </w:rPr>
        <w:tab/>
        <w:t>4</w:t>
      </w:r>
    </w:p>
    <w:p w14:paraId="241DE05C"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Список</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определений</w:t>
      </w:r>
      <w:r w:rsidRPr="00765DD6">
        <w:rPr>
          <w:rFonts w:ascii="Times New Roman" w:eastAsia="Times New Roman" w:hAnsi="Times New Roman" w:cs="Times New Roman"/>
          <w:color w:val="000000"/>
          <w:kern w:val="0"/>
          <w:sz w:val="28"/>
          <w:szCs w:val="28"/>
          <w:lang w:eastAsia="ru-RU"/>
        </w:rPr>
        <w:tab/>
        <w:t>5</w:t>
      </w:r>
    </w:p>
    <w:p w14:paraId="2934F7E0"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ВВЕДЕНИЕ</w:t>
      </w:r>
      <w:r w:rsidRPr="00765DD6">
        <w:rPr>
          <w:rFonts w:ascii="Times New Roman" w:eastAsia="Times New Roman" w:hAnsi="Times New Roman" w:cs="Times New Roman"/>
          <w:color w:val="000000"/>
          <w:kern w:val="0"/>
          <w:sz w:val="28"/>
          <w:szCs w:val="28"/>
          <w:lang w:eastAsia="ru-RU"/>
        </w:rPr>
        <w:tab/>
        <w:t>9</w:t>
      </w:r>
    </w:p>
    <w:p w14:paraId="701606AB"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Анализ</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промышленной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ab/>
        <w:t>16</w:t>
      </w:r>
    </w:p>
    <w:p w14:paraId="180AB41A"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lastRenderedPageBreak/>
        <w:t>1.1.</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Теоретические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аспекты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ab/>
        <w:t>16</w:t>
      </w:r>
    </w:p>
    <w:p w14:paraId="6DAC052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1.2.</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Анализ</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структуры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предприятия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в</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аспекте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ab/>
        <w:t>29</w:t>
      </w:r>
    </w:p>
    <w:p w14:paraId="7B4EED2D"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1.3.</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Классификация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факторов</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ab/>
        <w:t>37</w:t>
      </w:r>
    </w:p>
    <w:p w14:paraId="1DEDDE25"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1.3.1.</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Классификация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семантической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структуре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факторов</w:t>
      </w:r>
    </w:p>
    <w:p w14:paraId="4970029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ab/>
        <w:t>38</w:t>
      </w:r>
    </w:p>
    <w:p w14:paraId="692029D4"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1.3.2.</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Классификация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факторов</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коррелятивным</w:t>
      </w:r>
    </w:p>
    <w:p w14:paraId="11F1951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признакам</w:t>
      </w:r>
      <w:r w:rsidRPr="00765DD6">
        <w:rPr>
          <w:rFonts w:ascii="Times New Roman" w:eastAsia="Times New Roman" w:hAnsi="Times New Roman" w:cs="Times New Roman"/>
          <w:color w:val="000000"/>
          <w:kern w:val="0"/>
          <w:sz w:val="28"/>
          <w:szCs w:val="28"/>
          <w:lang w:eastAsia="ru-RU"/>
        </w:rPr>
        <w:tab/>
        <w:t>39</w:t>
      </w:r>
    </w:p>
    <w:p w14:paraId="7BF15C7B"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1.4.</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Зависимость</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от</w:t>
      </w:r>
    </w:p>
    <w:p w14:paraId="7575E5AC"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ее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персонала</w:t>
      </w:r>
      <w:r w:rsidRPr="00765DD6">
        <w:rPr>
          <w:rFonts w:ascii="Times New Roman" w:eastAsia="Times New Roman" w:hAnsi="Times New Roman" w:cs="Times New Roman"/>
          <w:color w:val="000000"/>
          <w:kern w:val="0"/>
          <w:sz w:val="28"/>
          <w:szCs w:val="28"/>
          <w:lang w:eastAsia="ru-RU"/>
        </w:rPr>
        <w:tab/>
        <w:t>43</w:t>
      </w:r>
    </w:p>
    <w:p w14:paraId="46F8F597"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1.5.</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Проблемы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формирования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персонала</w:t>
      </w:r>
    </w:p>
    <w:p w14:paraId="57F2704E"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промышленной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ab/>
        <w:t>49</w:t>
      </w:r>
    </w:p>
    <w:p w14:paraId="0ACB40FF"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Выводы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главе</w:t>
      </w:r>
      <w:r w:rsidRPr="00765DD6">
        <w:rPr>
          <w:rFonts w:ascii="Times New Roman" w:eastAsia="Times New Roman" w:hAnsi="Times New Roman" w:cs="Times New Roman"/>
          <w:color w:val="000000"/>
          <w:kern w:val="0"/>
          <w:sz w:val="28"/>
          <w:szCs w:val="28"/>
          <w:lang w:eastAsia="ru-RU"/>
        </w:rPr>
        <w:t xml:space="preserve"> 1</w:t>
      </w:r>
      <w:r w:rsidRPr="00765DD6">
        <w:rPr>
          <w:rFonts w:ascii="Times New Roman" w:eastAsia="Times New Roman" w:hAnsi="Times New Roman" w:cs="Times New Roman"/>
          <w:color w:val="000000"/>
          <w:kern w:val="0"/>
          <w:sz w:val="28"/>
          <w:szCs w:val="28"/>
          <w:lang w:eastAsia="ru-RU"/>
        </w:rPr>
        <w:tab/>
        <w:t>57</w:t>
      </w:r>
    </w:p>
    <w:p w14:paraId="32893641"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Анализ</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интеллектуальных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ресурсов</w:t>
      </w:r>
      <w:r w:rsidRPr="00765DD6">
        <w:rPr>
          <w:rFonts w:ascii="Times New Roman" w:eastAsia="Times New Roman" w:hAnsi="Times New Roman" w:cs="Times New Roman"/>
          <w:color w:val="000000"/>
          <w:kern w:val="0"/>
          <w:sz w:val="28"/>
          <w:szCs w:val="28"/>
          <w:lang w:eastAsia="ru-RU"/>
        </w:rPr>
        <w:tab/>
        <w:t>61</w:t>
      </w:r>
    </w:p>
    <w:p w14:paraId="54F31741"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2.1.</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Экономика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знаний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интеллектуальные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ресурсы</w:t>
      </w:r>
      <w:r w:rsidRPr="00765DD6">
        <w:rPr>
          <w:rFonts w:ascii="Times New Roman" w:eastAsia="Times New Roman" w:hAnsi="Times New Roman" w:cs="Times New Roman"/>
          <w:color w:val="000000"/>
          <w:kern w:val="0"/>
          <w:sz w:val="28"/>
          <w:szCs w:val="28"/>
          <w:lang w:eastAsia="ru-RU"/>
        </w:rPr>
        <w:tab/>
        <w:t>61</w:t>
      </w:r>
    </w:p>
    <w:p w14:paraId="0CD008EF"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2.2.</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Понятие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структура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интеллектуального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капитала</w:t>
      </w:r>
      <w:r w:rsidRPr="00765DD6">
        <w:rPr>
          <w:rFonts w:ascii="Times New Roman" w:eastAsia="Times New Roman" w:hAnsi="Times New Roman" w:cs="Times New Roman"/>
          <w:color w:val="000000"/>
          <w:kern w:val="0"/>
          <w:sz w:val="28"/>
          <w:szCs w:val="28"/>
          <w:lang w:eastAsia="ru-RU"/>
        </w:rPr>
        <w:tab/>
        <w:t>64</w:t>
      </w:r>
    </w:p>
    <w:p w14:paraId="23F37704"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2.3.</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Измерение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интеллектуального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капитала</w:t>
      </w:r>
      <w:r w:rsidRPr="00765DD6">
        <w:rPr>
          <w:rFonts w:ascii="Times New Roman" w:eastAsia="Times New Roman" w:hAnsi="Times New Roman" w:cs="Times New Roman"/>
          <w:color w:val="000000"/>
          <w:kern w:val="0"/>
          <w:sz w:val="28"/>
          <w:szCs w:val="28"/>
          <w:lang w:eastAsia="ru-RU"/>
        </w:rPr>
        <w:tab/>
        <w:t>71</w:t>
      </w:r>
    </w:p>
    <w:p w14:paraId="4E29A526"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2.4.</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Рента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знаний</w:t>
      </w:r>
      <w:r w:rsidRPr="00765DD6">
        <w:rPr>
          <w:rFonts w:ascii="Times New Roman" w:eastAsia="Times New Roman" w:hAnsi="Times New Roman" w:cs="Times New Roman"/>
          <w:color w:val="000000"/>
          <w:kern w:val="0"/>
          <w:sz w:val="28"/>
          <w:szCs w:val="28"/>
          <w:lang w:eastAsia="ru-RU"/>
        </w:rPr>
        <w:tab/>
        <w:t>73</w:t>
      </w:r>
    </w:p>
    <w:p w14:paraId="2EB194B2"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2.5.</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Интеллектуальный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капитал</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как</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инструмент</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инновационных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процессов</w:t>
      </w:r>
      <w:r w:rsidRPr="00765DD6">
        <w:rPr>
          <w:rFonts w:ascii="Times New Roman" w:eastAsia="Times New Roman" w:hAnsi="Times New Roman" w:cs="Times New Roman"/>
          <w:color w:val="000000"/>
          <w:kern w:val="0"/>
          <w:sz w:val="28"/>
          <w:szCs w:val="28"/>
          <w:lang w:eastAsia="ru-RU"/>
        </w:rPr>
        <w:t xml:space="preserve"> 77</w:t>
      </w:r>
    </w:p>
    <w:p w14:paraId="6DA24E1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2.6.</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Компетенции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конкурентоспособность</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персонала</w:t>
      </w:r>
      <w:r w:rsidRPr="00765DD6">
        <w:rPr>
          <w:rFonts w:ascii="Times New Roman" w:eastAsia="Times New Roman" w:hAnsi="Times New Roman" w:cs="Times New Roman"/>
          <w:color w:val="000000"/>
          <w:kern w:val="0"/>
          <w:sz w:val="28"/>
          <w:szCs w:val="28"/>
          <w:lang w:eastAsia="ru-RU"/>
        </w:rPr>
        <w:tab/>
        <w:t>85</w:t>
      </w:r>
    </w:p>
    <w:p w14:paraId="069B0255"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Выводы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главе</w:t>
      </w:r>
      <w:r w:rsidRPr="00765DD6">
        <w:rPr>
          <w:rFonts w:ascii="Times New Roman" w:eastAsia="Times New Roman" w:hAnsi="Times New Roman" w:cs="Times New Roman"/>
          <w:color w:val="000000"/>
          <w:kern w:val="0"/>
          <w:sz w:val="28"/>
          <w:szCs w:val="28"/>
          <w:lang w:eastAsia="ru-RU"/>
        </w:rPr>
        <w:t xml:space="preserve"> 2</w:t>
      </w:r>
      <w:r w:rsidRPr="00765DD6">
        <w:rPr>
          <w:rFonts w:ascii="Times New Roman" w:eastAsia="Times New Roman" w:hAnsi="Times New Roman" w:cs="Times New Roman"/>
          <w:color w:val="000000"/>
          <w:kern w:val="0"/>
          <w:sz w:val="28"/>
          <w:szCs w:val="28"/>
          <w:lang w:eastAsia="ru-RU"/>
        </w:rPr>
        <w:tab/>
        <w:t>87</w:t>
      </w:r>
    </w:p>
    <w:p w14:paraId="03B52411"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Методологические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основы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формирования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персонала</w:t>
      </w:r>
    </w:p>
    <w:p w14:paraId="57354198"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ab/>
        <w:t>90</w:t>
      </w:r>
    </w:p>
    <w:p w14:paraId="31223E82"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3.1.</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Анализ</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факторов</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личностного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группового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поведения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персонала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ab/>
        <w:t>90</w:t>
      </w:r>
    </w:p>
    <w:p w14:paraId="09C4D65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w:t>
      </w:r>
      <w:r w:rsidRPr="00765DD6">
        <w:rPr>
          <w:rFonts w:ascii="Times New Roman" w:eastAsia="Times New Roman" w:hAnsi="Times New Roman" w:cs="Times New Roman" w:hint="eastAsia"/>
          <w:color w:val="000000"/>
          <w:kern w:val="0"/>
          <w:sz w:val="28"/>
          <w:szCs w:val="28"/>
          <w:lang w:eastAsia="ru-RU"/>
        </w:rPr>
        <w:t>з</w:t>
      </w:r>
      <w:r w:rsidRPr="00765DD6">
        <w:rPr>
          <w:rFonts w:ascii="Times New Roman" w:eastAsia="Times New Roman" w:hAnsi="Times New Roman" w:cs="Times New Roman"/>
          <w:color w:val="000000"/>
          <w:kern w:val="0"/>
          <w:sz w:val="28"/>
          <w:szCs w:val="28"/>
          <w:lang w:eastAsia="ru-RU"/>
        </w:rPr>
        <w:t xml:space="preserve"> -</w:t>
      </w:r>
    </w:p>
    <w:p w14:paraId="5F5FD4FE"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3.2.</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Модель</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формирования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p>
    <w:p w14:paraId="7A7B0B1B"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lastRenderedPageBreak/>
        <w:t>персонала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ab/>
        <w:t>109</w:t>
      </w:r>
    </w:p>
    <w:p w14:paraId="5D660E28"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3.3.</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Основы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оценки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мотивационного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профиля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инновационного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поведения</w:t>
      </w:r>
    </w:p>
    <w:p w14:paraId="2F39FE68"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персонала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организации</w:t>
      </w:r>
      <w:r w:rsidRPr="00765DD6">
        <w:rPr>
          <w:rFonts w:ascii="Times New Roman" w:eastAsia="Times New Roman" w:hAnsi="Times New Roman" w:cs="Times New Roman"/>
          <w:color w:val="000000"/>
          <w:kern w:val="0"/>
          <w:sz w:val="28"/>
          <w:szCs w:val="28"/>
          <w:lang w:eastAsia="ru-RU"/>
        </w:rPr>
        <w:tab/>
        <w:t>121</w:t>
      </w:r>
    </w:p>
    <w:p w14:paraId="5EE1A882"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3.4.</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Стоимостная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концепция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модель</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оценки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p>
    <w:p w14:paraId="120A5D12"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индивида</w:t>
      </w:r>
      <w:r w:rsidRPr="00765DD6">
        <w:rPr>
          <w:rFonts w:ascii="Times New Roman" w:eastAsia="Times New Roman" w:hAnsi="Times New Roman" w:cs="Times New Roman"/>
          <w:color w:val="000000"/>
          <w:kern w:val="0"/>
          <w:sz w:val="28"/>
          <w:szCs w:val="28"/>
          <w:lang w:eastAsia="ru-RU"/>
        </w:rPr>
        <w:tab/>
        <w:t>131</w:t>
      </w:r>
    </w:p>
    <w:p w14:paraId="32A126D9"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3.5.</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Применение</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концепции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индивидуальных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сбалансированных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показателей</w:t>
      </w:r>
    </w:p>
    <w:p w14:paraId="6B5C2C38"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для</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оценки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ab/>
        <w:t>138</w:t>
      </w:r>
    </w:p>
    <w:p w14:paraId="4A1954EF"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color w:val="000000"/>
          <w:kern w:val="0"/>
          <w:sz w:val="28"/>
          <w:szCs w:val="28"/>
          <w:lang w:eastAsia="ru-RU"/>
        </w:rPr>
        <w:t>3.6.</w:t>
      </w:r>
      <w:r w:rsidRPr="00765DD6">
        <w:rPr>
          <w:rFonts w:ascii="Times New Roman" w:eastAsia="Times New Roman" w:hAnsi="Times New Roman" w:cs="Times New Roman"/>
          <w:color w:val="000000"/>
          <w:kern w:val="0"/>
          <w:sz w:val="28"/>
          <w:szCs w:val="28"/>
          <w:lang w:eastAsia="ru-RU"/>
        </w:rPr>
        <w:tab/>
      </w:r>
      <w:r w:rsidRPr="00765DD6">
        <w:rPr>
          <w:rFonts w:ascii="Times New Roman" w:eastAsia="Times New Roman" w:hAnsi="Times New Roman" w:cs="Times New Roman" w:hint="eastAsia"/>
          <w:color w:val="000000"/>
          <w:kern w:val="0"/>
          <w:sz w:val="28"/>
          <w:szCs w:val="28"/>
          <w:lang w:eastAsia="ru-RU"/>
        </w:rPr>
        <w:t>Синергический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мультипликативный</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эффекты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в</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формировании</w:t>
      </w:r>
    </w:p>
    <w:p w14:paraId="48DC2094"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конкурентоспособности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персонала</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индивида</w:t>
      </w:r>
      <w:r w:rsidRPr="00765DD6">
        <w:rPr>
          <w:rFonts w:ascii="Times New Roman" w:eastAsia="Times New Roman" w:hAnsi="Times New Roman" w:cs="Times New Roman"/>
          <w:color w:val="000000"/>
          <w:kern w:val="0"/>
          <w:sz w:val="28"/>
          <w:szCs w:val="28"/>
          <w:lang w:eastAsia="ru-RU"/>
        </w:rPr>
        <w:tab/>
        <w:t>145</w:t>
      </w:r>
    </w:p>
    <w:p w14:paraId="3FDA99BE"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Выводы</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по</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главе</w:t>
      </w:r>
      <w:r w:rsidRPr="00765DD6">
        <w:rPr>
          <w:rFonts w:ascii="Times New Roman" w:eastAsia="Times New Roman" w:hAnsi="Times New Roman" w:cs="Times New Roman"/>
          <w:color w:val="000000"/>
          <w:kern w:val="0"/>
          <w:sz w:val="28"/>
          <w:szCs w:val="28"/>
          <w:lang w:eastAsia="ru-RU"/>
        </w:rPr>
        <w:t xml:space="preserve"> 3</w:t>
      </w:r>
      <w:r w:rsidRPr="00765DD6">
        <w:rPr>
          <w:rFonts w:ascii="Times New Roman" w:eastAsia="Times New Roman" w:hAnsi="Times New Roman" w:cs="Times New Roman"/>
          <w:color w:val="000000"/>
          <w:kern w:val="0"/>
          <w:sz w:val="28"/>
          <w:szCs w:val="28"/>
          <w:lang w:eastAsia="ru-RU"/>
        </w:rPr>
        <w:tab/>
        <w:t>150</w:t>
      </w:r>
    </w:p>
    <w:p w14:paraId="4048EEE8"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Заключение</w:t>
      </w:r>
      <w:r w:rsidRPr="00765DD6">
        <w:rPr>
          <w:rFonts w:ascii="Times New Roman" w:eastAsia="Times New Roman" w:hAnsi="Times New Roman" w:cs="Times New Roman"/>
          <w:color w:val="000000"/>
          <w:kern w:val="0"/>
          <w:sz w:val="28"/>
          <w:szCs w:val="28"/>
          <w:lang w:eastAsia="ru-RU"/>
        </w:rPr>
        <w:tab/>
        <w:t>154</w:t>
      </w:r>
    </w:p>
    <w:p w14:paraId="49020ECD" w14:textId="77777777" w:rsidR="00765DD6" w:rsidRPr="00765DD6" w:rsidRDefault="00765DD6" w:rsidP="00765DD6">
      <w:pPr>
        <w:rPr>
          <w:rFonts w:ascii="Times New Roman" w:eastAsia="Times New Roman" w:hAnsi="Times New Roman" w:cs="Times New Roman"/>
          <w:color w:val="000000"/>
          <w:kern w:val="0"/>
          <w:sz w:val="28"/>
          <w:szCs w:val="28"/>
          <w:lang w:eastAsia="ru-RU"/>
        </w:rPr>
      </w:pPr>
      <w:r w:rsidRPr="00765DD6">
        <w:rPr>
          <w:rFonts w:ascii="Times New Roman" w:eastAsia="Times New Roman" w:hAnsi="Times New Roman" w:cs="Times New Roman" w:hint="eastAsia"/>
          <w:color w:val="000000"/>
          <w:kern w:val="0"/>
          <w:sz w:val="28"/>
          <w:szCs w:val="28"/>
          <w:lang w:eastAsia="ru-RU"/>
        </w:rPr>
        <w:t>Список</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библиографических</w:t>
      </w:r>
      <w:r w:rsidRPr="00765DD6">
        <w:rPr>
          <w:rFonts w:ascii="Times New Roman" w:eastAsia="Times New Roman" w:hAnsi="Times New Roman" w:cs="Times New Roman"/>
          <w:color w:val="000000"/>
          <w:kern w:val="0"/>
          <w:sz w:val="28"/>
          <w:szCs w:val="28"/>
          <w:lang w:eastAsia="ru-RU"/>
        </w:rPr>
        <w:t xml:space="preserve"> </w:t>
      </w:r>
      <w:r w:rsidRPr="00765DD6">
        <w:rPr>
          <w:rFonts w:ascii="Times New Roman" w:eastAsia="Times New Roman" w:hAnsi="Times New Roman" w:cs="Times New Roman" w:hint="eastAsia"/>
          <w:color w:val="000000"/>
          <w:kern w:val="0"/>
          <w:sz w:val="28"/>
          <w:szCs w:val="28"/>
          <w:lang w:eastAsia="ru-RU"/>
        </w:rPr>
        <w:t>источников</w:t>
      </w:r>
      <w:r w:rsidRPr="00765DD6">
        <w:rPr>
          <w:rFonts w:ascii="Times New Roman" w:eastAsia="Times New Roman" w:hAnsi="Times New Roman" w:cs="Times New Roman"/>
          <w:color w:val="000000"/>
          <w:kern w:val="0"/>
          <w:sz w:val="28"/>
          <w:szCs w:val="28"/>
          <w:lang w:eastAsia="ru-RU"/>
        </w:rPr>
        <w:tab/>
        <w:t xml:space="preserve">159 </w:t>
      </w:r>
    </w:p>
    <w:p w14:paraId="24D2C2A4" w14:textId="432E5817" w:rsidR="00832ADC" w:rsidRDefault="00832ADC" w:rsidP="00765DD6"/>
    <w:p w14:paraId="63F63369" w14:textId="59B3733B" w:rsidR="00765DD6" w:rsidRDefault="00765DD6" w:rsidP="00765DD6"/>
    <w:p w14:paraId="545886BC" w14:textId="6335BC87" w:rsidR="00765DD6" w:rsidRDefault="00765DD6" w:rsidP="00765DD6"/>
    <w:p w14:paraId="786AEFCA" w14:textId="77777777" w:rsidR="00765DD6" w:rsidRPr="00765DD6" w:rsidRDefault="00765DD6" w:rsidP="00765DD6">
      <w:pPr>
        <w:keepNext/>
        <w:keepLines/>
        <w:tabs>
          <w:tab w:val="clear" w:pos="709"/>
        </w:tabs>
        <w:suppressAutoHyphens w:val="0"/>
        <w:spacing w:after="52" w:line="280" w:lineRule="exact"/>
        <w:ind w:left="40" w:firstLine="0"/>
        <w:jc w:val="center"/>
        <w:outlineLvl w:val="3"/>
        <w:rPr>
          <w:rFonts w:ascii="Times New Roman" w:eastAsia="Times New Roman" w:hAnsi="Times New Roman" w:cs="Times New Roman"/>
          <w:b/>
          <w:bCs/>
          <w:kern w:val="0"/>
          <w:sz w:val="28"/>
          <w:szCs w:val="28"/>
          <w:lang w:eastAsia="ru-RU"/>
        </w:rPr>
      </w:pPr>
      <w:bookmarkStart w:id="0" w:name="bookmark31"/>
      <w:r w:rsidRPr="00765DD6">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397E2313"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Проведенные исследования позволили получить следующие выводы и рекомендации.</w:t>
      </w:r>
    </w:p>
    <w:p w14:paraId="37147222"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Попытки связать понятие конкурентоспособности только с одним фактором, например, эффективностью или прибылью не дают полной оценки конкурентоспособности. Нельзя отождествлять конкурентоспособность с эффективностью, которая представляет собой самостоятельную категорию.</w:t>
      </w:r>
    </w:p>
    <w:p w14:paraId="266B6136"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Конкурентоспособность определяется рядом факторов: продуктивностью использования ресурсов, качеством управления, технологическим, продуктовым (качеством продукции), экономическим. Ни один из них в отдельности не дает полного представления о преимуществе предприятия.</w:t>
      </w:r>
    </w:p>
    <w:p w14:paraId="007D2CD0"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 xml:space="preserve">Конкурентоспособность не является неизменным качеством предприятия. Следовательно, фирмы должны постоянно совершенствовать предприятие с целью </w:t>
      </w:r>
      <w:r w:rsidRPr="00765DD6">
        <w:rPr>
          <w:rFonts w:ascii="Times New Roman" w:eastAsia="Times New Roman" w:hAnsi="Times New Roman" w:cs="Times New Roman"/>
          <w:color w:val="000000"/>
          <w:kern w:val="0"/>
          <w:sz w:val="28"/>
          <w:szCs w:val="28"/>
          <w:shd w:val="clear" w:color="auto" w:fill="FFFFFF"/>
          <w:lang w:eastAsia="ru-RU"/>
        </w:rPr>
        <w:lastRenderedPageBreak/>
        <w:t>нахождения ресурсов и их использования для повышения конкурентоспособности.</w:t>
      </w:r>
    </w:p>
    <w:p w14:paraId="5D2CD305" w14:textId="77777777" w:rsidR="00765DD6" w:rsidRPr="00765DD6" w:rsidRDefault="00765DD6" w:rsidP="00765DD6">
      <w:pPr>
        <w:tabs>
          <w:tab w:val="clear" w:pos="709"/>
          <w:tab w:val="left" w:pos="3226"/>
          <w:tab w:val="left" w:pos="6898"/>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Конкурентоспособность организации связана с рядом ее особенностей и свойств, одни из</w:t>
      </w:r>
      <w:r w:rsidRPr="00765DD6">
        <w:rPr>
          <w:rFonts w:ascii="Times New Roman" w:eastAsia="Times New Roman" w:hAnsi="Times New Roman" w:cs="Times New Roman"/>
          <w:color w:val="000000"/>
          <w:kern w:val="0"/>
          <w:sz w:val="28"/>
          <w:szCs w:val="28"/>
          <w:shd w:val="clear" w:color="auto" w:fill="FFFFFF"/>
          <w:lang w:eastAsia="ru-RU"/>
        </w:rPr>
        <w:tab/>
        <w:t>которых напрямую не</w:t>
      </w:r>
      <w:r w:rsidRPr="00765DD6">
        <w:rPr>
          <w:rFonts w:ascii="Times New Roman" w:eastAsia="Times New Roman" w:hAnsi="Times New Roman" w:cs="Times New Roman"/>
          <w:color w:val="000000"/>
          <w:kern w:val="0"/>
          <w:sz w:val="28"/>
          <w:szCs w:val="28"/>
          <w:shd w:val="clear" w:color="auto" w:fill="FFFFFF"/>
          <w:lang w:eastAsia="ru-RU"/>
        </w:rPr>
        <w:tab/>
        <w:t>являются факторами</w:t>
      </w:r>
    </w:p>
    <w:p w14:paraId="1BA84E25" w14:textId="77777777" w:rsidR="00765DD6" w:rsidRPr="00765DD6" w:rsidRDefault="00765DD6" w:rsidP="00765D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конкурентоспособности, а другие являются самостоятельными факторами конкурентоспособности.</w:t>
      </w:r>
    </w:p>
    <w:p w14:paraId="22CAB2E4"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 xml:space="preserve">Для понимания конкурентоспособности организации необходимо определить понятие </w:t>
      </w:r>
      <w:r w:rsidRPr="00765DD6">
        <w:rPr>
          <w:rFonts w:ascii="Times New Roman" w:eastAsia="Times New Roman" w:hAnsi="Times New Roman" w:cs="Times New Roman"/>
          <w:i/>
          <w:iCs/>
          <w:color w:val="000000"/>
          <w:kern w:val="0"/>
          <w:sz w:val="28"/>
          <w:szCs w:val="28"/>
          <w:shd w:val="clear" w:color="auto" w:fill="FFFFFF"/>
          <w:lang w:eastAsia="ru-RU"/>
        </w:rPr>
        <w:t>«конкурентное преимущество</w:t>
      </w:r>
      <w:r w:rsidRPr="00765DD6">
        <w:rPr>
          <w:rFonts w:ascii="Times New Roman" w:eastAsia="Times New Roman" w:hAnsi="Times New Roman" w:cs="Times New Roman"/>
          <w:color w:val="000000"/>
          <w:kern w:val="0"/>
          <w:sz w:val="28"/>
          <w:szCs w:val="28"/>
          <w:shd w:val="clear" w:color="auto" w:fill="FFFFFF"/>
          <w:lang w:eastAsia="ru-RU"/>
        </w:rPr>
        <w:t>» как сравнительное преимущество. Конкурентное преимущество организации следует рассматривать в неразрывной связи с ее очевидной (ключевой) компетенцией. Конкурентное преимущество организации отражается в ключевых и уникальных компетенциях, носителем которых является персонал организации.</w:t>
      </w:r>
    </w:p>
    <w:p w14:paraId="553D9950"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Для анализа конкурентоспособности предприятия целесообразно проанализировать его структуру, что позволяет выявить связи между элементами структуры, влияющими или определяющими конкурентоспособность элементов структуры предприятия и предприятия в целом. Наиболее полно требованиям анализа конкурентоспособности отвечает интегрированная модель структуры предприятия, которая дает возможность качественного и количественного анализа внутренних и внешних факторов конкурентоспособности, а также взаимной связи между ними.</w:t>
      </w:r>
    </w:p>
    <w:p w14:paraId="372F6CA7"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Исследования автора показали, что для детального анализа конкурентоспособности организации целесообразно введение понятий: конкурентная ситуация, конкурентная среда, конкурентная позиция предприятия, конкурентное преимущество и др.</w:t>
      </w:r>
    </w:p>
    <w:p w14:paraId="31680D4C"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Поскольку факторов конкурентоспособности достаточно много и существует тенденция появления новых, автором диссертации предложено два вида классификации факторов конкурентоспособности. Это классификация по содержательной структуре факторов конкурентоспособности и классификация факторов конкурентоспособности по коррелятивным признакам.</w:t>
      </w:r>
    </w:p>
    <w:p w14:paraId="7FD2F326"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 xml:space="preserve">Автор обосновал зависимость конкурентоспособности организации от </w:t>
      </w:r>
      <w:r w:rsidRPr="00765DD6">
        <w:rPr>
          <w:rFonts w:ascii="Times New Roman" w:eastAsia="Times New Roman" w:hAnsi="Times New Roman" w:cs="Times New Roman"/>
          <w:color w:val="000000"/>
          <w:kern w:val="0"/>
          <w:sz w:val="28"/>
          <w:szCs w:val="28"/>
          <w:shd w:val="clear" w:color="auto" w:fill="FFFFFF"/>
          <w:lang w:eastAsia="ru-RU"/>
        </w:rPr>
        <w:lastRenderedPageBreak/>
        <w:t>конкурентоспособности ее персонала. Для этой цели он ввел три показателя конкурентоспособности: интегральный сравнительный и ресурсный. Все три показателя конкурентоспособности входят в разной форме интеллектуальные и информационные ресурсы. Анализ этих показателей вывел их прямую связь с конкурентоспособностью персонала, что дает полной обоснование рассматривать конкурентоспособность персонала как составляющую часть конкурентоспособности предприятия.</w:t>
      </w:r>
    </w:p>
    <w:p w14:paraId="5AC6F123"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Конкурентоспособность организации неразрывно связана с ее инновационностью, которая не должна являться самоцелью, а играет роль основы реакции организации на изменчивость внешнего окружения. Инновационное предприятие имеет конкурентные преимущества перед не инновационным.</w:t>
      </w:r>
    </w:p>
    <w:p w14:paraId="1D1DC121"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sectPr w:rsidR="00765DD6" w:rsidRPr="00765DD6">
          <w:type w:val="continuous"/>
          <w:pgSz w:w="11900" w:h="16840"/>
          <w:pgMar w:top="1074" w:right="672" w:bottom="1457" w:left="1120" w:header="0" w:footer="3" w:gutter="0"/>
          <w:cols w:space="720"/>
          <w:noEndnote/>
          <w:docGrid w:linePitch="360"/>
        </w:sectPr>
      </w:pPr>
      <w:r w:rsidRPr="00765DD6">
        <w:rPr>
          <w:rFonts w:ascii="Times New Roman" w:eastAsia="Times New Roman" w:hAnsi="Times New Roman" w:cs="Times New Roman"/>
          <w:color w:val="000000"/>
          <w:kern w:val="0"/>
          <w:sz w:val="28"/>
          <w:szCs w:val="28"/>
          <w:shd w:val="clear" w:color="auto" w:fill="FFFFFF"/>
          <w:lang w:eastAsia="ru-RU"/>
        </w:rPr>
        <w:t>Организация интеллектуальных ресурсов влияет на повышение конкурентоспособности промышленной организации по всем показателям конкурентоспособности.</w:t>
      </w:r>
    </w:p>
    <w:p w14:paraId="1986DAAB"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lastRenderedPageBreak/>
        <w:t>Организация интеллектуальных ресурсов может быть рассмотрена как механизм формирования и повышения конкурентоспособности промышленной организации</w:t>
      </w:r>
    </w:p>
    <w:p w14:paraId="657F9721"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Методика оценки интеллектуального ресурса организации может служить одним из инструментов стратегического управления.</w:t>
      </w:r>
    </w:p>
    <w:p w14:paraId="6AD5B1FD"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Увеличение конкурентоспособности персонала влечет увеличение интеллектуального ресурса организации. Увеличение интеллектуального ресурса организации влечет увеличение ее конкурентоспособности. Следовательно, увеличение конкурентоспособности персонала влечет увеличение конкурентоспособности организации. Отсюда вытекает, что исследование и построение модели конкурентоспособности персонала создает механизм формирования конкурентоспособности промышленной организации.</w:t>
      </w:r>
    </w:p>
    <w:p w14:paraId="231A316C"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Для обеспечения успешного рыночного присутствия организации ее персонал должен обладать свойством конкурентоспособности, которое должно отражать не просто уровень интеллектуального развития личности, а ее способность преобразовывать свой интеллект и талант в социально значимые экономические результаты.</w:t>
      </w:r>
    </w:p>
    <w:p w14:paraId="3EE6AF1C"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Анализ факторов личностного и группового поведения персонала организации показывает, что организационное окружение и индивид взаимодействуют и взаимно влияют друг на друга. Необходимо мотивировать индивида к участию в повышении собственной конкурентоспособности, что в итоге приводит к повышению конкурентоспособности организации. При этом необходимо принимать во внимание, что существуют пределы стимулирующих воздействий.</w:t>
      </w:r>
    </w:p>
    <w:p w14:paraId="32D8ABD3" w14:textId="77777777" w:rsidR="00765DD6" w:rsidRPr="00765DD6" w:rsidRDefault="00765DD6" w:rsidP="00765DD6">
      <w:pPr>
        <w:tabs>
          <w:tab w:val="clear" w:pos="709"/>
          <w:tab w:val="left" w:pos="5088"/>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Задачу внешней конкурентоспособности персонала промышленной организации в большой степени решает кадровая политика организации. Из анализа опыта работы российских и зарубежных организаций в области управления персоналом автор выделяет два коррелята как основных подхода к формированию кадровой политики:</w:t>
      </w:r>
      <w:r w:rsidRPr="00765DD6">
        <w:rPr>
          <w:rFonts w:ascii="Times New Roman" w:eastAsia="Times New Roman" w:hAnsi="Times New Roman" w:cs="Times New Roman"/>
          <w:color w:val="000000"/>
          <w:kern w:val="0"/>
          <w:sz w:val="28"/>
          <w:szCs w:val="28"/>
          <w:shd w:val="clear" w:color="auto" w:fill="FFFFFF"/>
          <w:lang w:eastAsia="ru-RU"/>
        </w:rPr>
        <w:tab/>
        <w:t>«основанный на модели кадровой</w:t>
      </w:r>
    </w:p>
    <w:p w14:paraId="3D4491A6" w14:textId="77777777" w:rsidR="00765DD6" w:rsidRPr="00765DD6" w:rsidRDefault="00765DD6" w:rsidP="00765DD6">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ситуации», «основанный на регулировании внешнего рынка труда». Эти</w:t>
      </w:r>
    </w:p>
    <w:p w14:paraId="0A945889" w14:textId="77777777" w:rsidR="00765DD6" w:rsidRPr="00765DD6" w:rsidRDefault="00765DD6" w:rsidP="00765D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lastRenderedPageBreak/>
        <w:t>корреляты являются дополняющими. Новые компетенции, полученные за счет приобретенных знаний, обеспечивают персоналу, пока не подтвержденное товарным рынком, конкурентное преимущество, как ресурс и потенциал.</w:t>
      </w:r>
    </w:p>
    <w:p w14:paraId="78154154" w14:textId="77777777" w:rsidR="00765DD6" w:rsidRPr="00765DD6" w:rsidRDefault="00765DD6" w:rsidP="00765DD6">
      <w:pPr>
        <w:tabs>
          <w:tab w:val="clear" w:pos="709"/>
        </w:tabs>
        <w:suppressAutoHyphens w:val="0"/>
        <w:spacing w:after="0" w:line="480" w:lineRule="exact"/>
        <w:ind w:left="1360" w:firstLine="0"/>
        <w:jc w:val="left"/>
        <w:rPr>
          <w:rFonts w:ascii="Times New Roman" w:eastAsia="Times New Roman" w:hAnsi="Times New Roman" w:cs="Times New Roman"/>
          <w:b/>
          <w:bCs/>
          <w:kern w:val="0"/>
          <w:sz w:val="28"/>
          <w:szCs w:val="28"/>
          <w:lang w:eastAsia="ru-RU"/>
        </w:rPr>
      </w:pPr>
      <w:r w:rsidRPr="00765DD6">
        <w:rPr>
          <w:rFonts w:ascii="Times New Roman" w:eastAsia="Times New Roman" w:hAnsi="Times New Roman" w:cs="Times New Roman"/>
          <w:b/>
          <w:bCs/>
          <w:color w:val="000000"/>
          <w:kern w:val="0"/>
          <w:sz w:val="28"/>
          <w:szCs w:val="28"/>
          <w:shd w:val="clear" w:color="auto" w:fill="FFFFFF"/>
          <w:lang w:eastAsia="ru-RU"/>
        </w:rPr>
        <w:t>В диссертационной работе получены следующие результаты</w:t>
      </w:r>
    </w:p>
    <w:p w14:paraId="6278313E" w14:textId="77777777" w:rsidR="00765DD6" w:rsidRPr="00765DD6" w:rsidRDefault="00765DD6" w:rsidP="00765DD6">
      <w:pPr>
        <w:tabs>
          <w:tab w:val="clear" w:pos="709"/>
          <w:tab w:val="left" w:pos="1411"/>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Предложено два вида классификации факторов конкурентоспособности. Это</w:t>
      </w:r>
      <w:r w:rsidRPr="00765DD6">
        <w:rPr>
          <w:rFonts w:ascii="Times New Roman" w:eastAsia="Times New Roman" w:hAnsi="Times New Roman" w:cs="Times New Roman"/>
          <w:color w:val="000000"/>
          <w:kern w:val="0"/>
          <w:sz w:val="28"/>
          <w:szCs w:val="28"/>
          <w:shd w:val="clear" w:color="auto" w:fill="FFFFFF"/>
          <w:lang w:eastAsia="ru-RU"/>
        </w:rPr>
        <w:tab/>
        <w:t>классификация по содержательной структуре факторов</w:t>
      </w:r>
    </w:p>
    <w:p w14:paraId="38060FEF" w14:textId="77777777" w:rsidR="00765DD6" w:rsidRPr="00765DD6" w:rsidRDefault="00765DD6" w:rsidP="00765D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конкурентоспособности и классификация факторов конкурентоспособности по коррелятивным признакам.</w:t>
      </w:r>
    </w:p>
    <w:p w14:paraId="5B9E19B1"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 коррелятивный подход анализа факторов конкурентоспособности и других факторов. Коррелятивный подход исключает одностороннее рассмотрение фактора конкурентоспособности в том случае, если он связан с соответствующим ему коррелятивным фактором. Это позволяет более полно проводить сравнительную оценку и делать ее более объективной.</w:t>
      </w:r>
    </w:p>
    <w:p w14:paraId="5B4C7B48"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Разработана структурная схема интеллектуального капитала, связывающая человеческий капитал с рыночным капиталом и капиталом связей.</w:t>
      </w:r>
    </w:p>
    <w:p w14:paraId="20226D26"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Введено и раскрыто сущностное содержание понятий «конкурентная ситуация», «конкурентная позиция».</w:t>
      </w:r>
    </w:p>
    <w:p w14:paraId="63C2052C"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 ряд моделей структуры предприятия как объекта управления. Наилучшей является интегрированная модель структуры предприятия, которая дает возможность качественного и количественного анализа внутренних и внешних факторов конкурентоспособности, а также взаимной связи между ними.</w:t>
      </w:r>
    </w:p>
    <w:p w14:paraId="254D55EF"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Разработаны три связанных показателя конкурентоспособности промышленного предприятия: интегральный, сравнительный и ресурсный.</w:t>
      </w:r>
    </w:p>
    <w:p w14:paraId="22E66959"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Определен механизм зависимости взаимодействия и взаимного влияния организационного окружения и индивида.</w:t>
      </w:r>
    </w:p>
    <w:p w14:paraId="7C6445A8"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sectPr w:rsidR="00765DD6" w:rsidRPr="00765DD6">
          <w:headerReference w:type="even" r:id="rId8"/>
          <w:headerReference w:type="default" r:id="rId9"/>
          <w:headerReference w:type="first" r:id="rId10"/>
          <w:pgSz w:w="11900" w:h="16840"/>
          <w:pgMar w:top="1074" w:right="672" w:bottom="1457" w:left="1120" w:header="0" w:footer="3" w:gutter="0"/>
          <w:cols w:space="720"/>
          <w:noEndnote/>
          <w:docGrid w:linePitch="360"/>
        </w:sectPr>
      </w:pPr>
      <w:r w:rsidRPr="00765DD6">
        <w:rPr>
          <w:rFonts w:ascii="Times New Roman" w:eastAsia="Times New Roman" w:hAnsi="Times New Roman" w:cs="Times New Roman"/>
          <w:color w:val="000000"/>
          <w:kern w:val="0"/>
          <w:sz w:val="28"/>
          <w:szCs w:val="28"/>
          <w:shd w:val="clear" w:color="auto" w:fill="FFFFFF"/>
          <w:lang w:eastAsia="ru-RU"/>
        </w:rPr>
        <w:t xml:space="preserve">Выявлена совокупность коррелят, характеризующих разные аспекты конкурентоспособности и управляемости предприятия. Они с большей </w:t>
      </w:r>
    </w:p>
    <w:p w14:paraId="2DD1456E" w14:textId="77777777" w:rsidR="00765DD6" w:rsidRPr="00765DD6" w:rsidRDefault="00765DD6" w:rsidP="00765DD6">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lastRenderedPageBreak/>
        <w:t>полнотой и целостностью позволяют проводить анализ и оценку конкурентоспособности.</w:t>
      </w:r>
    </w:p>
    <w:p w14:paraId="50614921"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Разработаны графические коррелятивные модели «Коррелятивная модель предпочтений индивида в организационном окружении», «Коррелятивная модель организационного поведения». Они позволяют оперативно проводить анализ и осуществлять поддержку управленческих решений.</w:t>
      </w:r>
    </w:p>
    <w:p w14:paraId="3F3F4B5C"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Раскрыто содержание ключевых компетенций предприятия и их связь с компетенциями персонала.</w:t>
      </w:r>
    </w:p>
    <w:p w14:paraId="7A3AD020" w14:textId="77777777" w:rsidR="00765DD6" w:rsidRPr="00765DD6" w:rsidRDefault="00765DD6" w:rsidP="00765DD6">
      <w:pPr>
        <w:tabs>
          <w:tab w:val="clear" w:pos="709"/>
          <w:tab w:val="left" w:pos="3279"/>
          <w:tab w:val="left" w:pos="6255"/>
          <w:tab w:val="left" w:pos="8190"/>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Разработаны</w:t>
      </w:r>
      <w:r w:rsidRPr="00765DD6">
        <w:rPr>
          <w:rFonts w:ascii="Times New Roman" w:eastAsia="Times New Roman" w:hAnsi="Times New Roman" w:cs="Times New Roman"/>
          <w:color w:val="000000"/>
          <w:kern w:val="0"/>
          <w:sz w:val="28"/>
          <w:szCs w:val="28"/>
          <w:shd w:val="clear" w:color="auto" w:fill="FFFFFF"/>
          <w:lang w:eastAsia="ru-RU"/>
        </w:rPr>
        <w:tab/>
        <w:t>мотивационные</w:t>
      </w:r>
      <w:r w:rsidRPr="00765DD6">
        <w:rPr>
          <w:rFonts w:ascii="Times New Roman" w:eastAsia="Times New Roman" w:hAnsi="Times New Roman" w:cs="Times New Roman"/>
          <w:color w:val="000000"/>
          <w:kern w:val="0"/>
          <w:sz w:val="28"/>
          <w:szCs w:val="28"/>
          <w:shd w:val="clear" w:color="auto" w:fill="FFFFFF"/>
          <w:lang w:eastAsia="ru-RU"/>
        </w:rPr>
        <w:tab/>
        <w:t>модели</w:t>
      </w:r>
      <w:r w:rsidRPr="00765DD6">
        <w:rPr>
          <w:rFonts w:ascii="Times New Roman" w:eastAsia="Times New Roman" w:hAnsi="Times New Roman" w:cs="Times New Roman"/>
          <w:color w:val="000000"/>
          <w:kern w:val="0"/>
          <w:sz w:val="28"/>
          <w:szCs w:val="28"/>
          <w:shd w:val="clear" w:color="auto" w:fill="FFFFFF"/>
          <w:lang w:eastAsia="ru-RU"/>
        </w:rPr>
        <w:tab/>
        <w:t>формирования</w:t>
      </w:r>
    </w:p>
    <w:p w14:paraId="3D4F554F" w14:textId="77777777" w:rsidR="00765DD6" w:rsidRPr="00765DD6" w:rsidRDefault="00765DD6" w:rsidP="00765DD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конкурентоспособности индивида.</w:t>
      </w:r>
    </w:p>
    <w:p w14:paraId="278890F1"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Разработана модель формирования конкурентоспособности персонала организации. Эта модель включает три базовых составляющих: гибкая база знаний персонала, инженерно-технической активности персонала, социальная активность персонала.</w:t>
      </w:r>
    </w:p>
    <w:p w14:paraId="3D2D2DD7" w14:textId="77777777" w:rsidR="00765DD6" w:rsidRPr="00765DD6" w:rsidRDefault="00765DD6" w:rsidP="00765DD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Разработана модель индивидуальной сбалансированной системы показателей, учитывающая четыре основных коррелята деятельности индивида: внутренний; внешний; знания и обучение; финансовый.</w:t>
      </w:r>
    </w:p>
    <w:p w14:paraId="0944651B" w14:textId="77777777" w:rsidR="00765DD6" w:rsidRPr="00765DD6" w:rsidRDefault="00765DD6" w:rsidP="00765DD6">
      <w:pPr>
        <w:tabs>
          <w:tab w:val="clear" w:pos="709"/>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765DD6">
        <w:rPr>
          <w:rFonts w:ascii="Times New Roman" w:eastAsia="Times New Roman" w:hAnsi="Times New Roman" w:cs="Times New Roman"/>
          <w:color w:val="000000"/>
          <w:kern w:val="0"/>
          <w:sz w:val="28"/>
          <w:szCs w:val="28"/>
          <w:shd w:val="clear" w:color="auto" w:fill="FFFFFF"/>
          <w:lang w:eastAsia="ru-RU"/>
        </w:rPr>
        <w:t>Разработана стоимостная концепция и модель оценки' конкурентоспособности индивида.</w:t>
      </w:r>
    </w:p>
    <w:p w14:paraId="1F8E65E8" w14:textId="1FE761AD" w:rsidR="00765DD6" w:rsidRPr="00765DD6" w:rsidRDefault="00765DD6" w:rsidP="00765DD6">
      <w:r w:rsidRPr="00765DD6">
        <w:rPr>
          <w:rFonts w:ascii="Times New Roman" w:eastAsia="Times New Roman" w:hAnsi="Times New Roman" w:cs="Microsoft Sans Serif"/>
          <w:color w:val="000000"/>
          <w:kern w:val="0"/>
          <w:sz w:val="28"/>
          <w:szCs w:val="28"/>
          <w:shd w:val="clear" w:color="auto" w:fill="FFFFFF"/>
          <w:lang w:eastAsia="ru-RU"/>
        </w:rPr>
        <w:t>Исследованы условия возникновения эффекта синергизма как важного фактора конкурентоспособности.</w:t>
      </w:r>
    </w:p>
    <w:sectPr w:rsidR="00765DD6" w:rsidRPr="00765DD6"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7100" w14:textId="77777777" w:rsidR="00082B59" w:rsidRDefault="00082B59">
      <w:pPr>
        <w:spacing w:after="0" w:line="240" w:lineRule="auto"/>
      </w:pPr>
      <w:r>
        <w:separator/>
      </w:r>
    </w:p>
  </w:endnote>
  <w:endnote w:type="continuationSeparator" w:id="0">
    <w:p w14:paraId="02E625B2" w14:textId="77777777" w:rsidR="00082B59" w:rsidRDefault="0008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BD07" w14:textId="77777777" w:rsidR="00082B59" w:rsidRDefault="00082B59"/>
    <w:p w14:paraId="34B276BC" w14:textId="77777777" w:rsidR="00082B59" w:rsidRDefault="00082B59"/>
    <w:p w14:paraId="3D81CA49" w14:textId="77777777" w:rsidR="00082B59" w:rsidRDefault="00082B59"/>
    <w:p w14:paraId="373A3101" w14:textId="77777777" w:rsidR="00082B59" w:rsidRDefault="00082B59"/>
    <w:p w14:paraId="4E76CF13" w14:textId="77777777" w:rsidR="00082B59" w:rsidRDefault="00082B59"/>
    <w:p w14:paraId="3EF2F254" w14:textId="77777777" w:rsidR="00082B59" w:rsidRDefault="00082B59"/>
    <w:p w14:paraId="094765F9" w14:textId="77777777" w:rsidR="00082B59" w:rsidRDefault="00082B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88C9E" wp14:editId="436747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725AB" w14:textId="77777777" w:rsidR="00082B59" w:rsidRDefault="00082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88C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D725AB" w14:textId="77777777" w:rsidR="00082B59" w:rsidRDefault="00082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1FB2B0" w14:textId="77777777" w:rsidR="00082B59" w:rsidRDefault="00082B59"/>
    <w:p w14:paraId="4216CA60" w14:textId="77777777" w:rsidR="00082B59" w:rsidRDefault="00082B59"/>
    <w:p w14:paraId="7F5EA6CE" w14:textId="77777777" w:rsidR="00082B59" w:rsidRDefault="00082B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37FC4B" wp14:editId="3AD6B2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CFB97" w14:textId="77777777" w:rsidR="00082B59" w:rsidRDefault="00082B59"/>
                          <w:p w14:paraId="6F3C9011" w14:textId="77777777" w:rsidR="00082B59" w:rsidRDefault="00082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37FC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ACFB97" w14:textId="77777777" w:rsidR="00082B59" w:rsidRDefault="00082B59"/>
                    <w:p w14:paraId="6F3C9011" w14:textId="77777777" w:rsidR="00082B59" w:rsidRDefault="00082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2162F" w14:textId="77777777" w:rsidR="00082B59" w:rsidRDefault="00082B59"/>
    <w:p w14:paraId="3589F1E6" w14:textId="77777777" w:rsidR="00082B59" w:rsidRDefault="00082B59">
      <w:pPr>
        <w:rPr>
          <w:sz w:val="2"/>
          <w:szCs w:val="2"/>
        </w:rPr>
      </w:pPr>
    </w:p>
    <w:p w14:paraId="0811E2E5" w14:textId="77777777" w:rsidR="00082B59" w:rsidRDefault="00082B59"/>
    <w:p w14:paraId="313A129B" w14:textId="77777777" w:rsidR="00082B59" w:rsidRDefault="00082B59">
      <w:pPr>
        <w:spacing w:after="0" w:line="240" w:lineRule="auto"/>
      </w:pPr>
    </w:p>
  </w:footnote>
  <w:footnote w:type="continuationSeparator" w:id="0">
    <w:p w14:paraId="7E3ADDD1" w14:textId="77777777" w:rsidR="00082B59" w:rsidRDefault="00082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6DB4" w14:textId="11484AE9" w:rsidR="00765DD6" w:rsidRDefault="00765DD6">
    <w:pPr>
      <w:rPr>
        <w:sz w:val="2"/>
        <w:szCs w:val="2"/>
      </w:rPr>
    </w:pPr>
    <w:r>
      <w:rPr>
        <w:noProof/>
      </w:rPr>
      <mc:AlternateContent>
        <mc:Choice Requires="wps">
          <w:drawing>
            <wp:anchor distT="0" distB="0" distL="63500" distR="63500" simplePos="0" relativeHeight="251662336" behindDoc="1" locked="0" layoutInCell="1" allowOverlap="1" wp14:anchorId="0A9AEB6A" wp14:editId="6843EF82">
              <wp:simplePos x="0" y="0"/>
              <wp:positionH relativeFrom="page">
                <wp:posOffset>3591560</wp:posOffset>
              </wp:positionH>
              <wp:positionV relativeFrom="page">
                <wp:posOffset>429260</wp:posOffset>
              </wp:positionV>
              <wp:extent cx="398780" cy="153035"/>
              <wp:effectExtent l="635" t="635" r="635"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5D7D" w14:textId="77777777" w:rsidR="00765DD6" w:rsidRDefault="00765DD6">
                          <w:pPr>
                            <w:pStyle w:val="WW8Num8z0"/>
                            <w:spacing w:line="240" w:lineRule="auto"/>
                          </w:pPr>
                          <w:r>
                            <w:rPr>
                              <w:rStyle w:val="WW8Num4z0"/>
                              <w:b/>
                              <w:bCs/>
                              <w:color w:val="000000"/>
                            </w:rPr>
                            <w:t xml:space="preserve">- </w:t>
                          </w:r>
                          <w:r>
                            <w:fldChar w:fldCharType="begin"/>
                          </w:r>
                          <w:r>
                            <w:instrText xml:space="preserve"> PAGE \* MERGEFORMAT </w:instrText>
                          </w:r>
                          <w:r>
                            <w:fldChar w:fldCharType="separate"/>
                          </w:r>
                          <w:r>
                            <w:rPr>
                              <w:rStyle w:val="WW8Num4z0"/>
                              <w:b/>
                              <w:bCs/>
                              <w:color w:val="000000"/>
                            </w:rPr>
                            <w:t>#</w:t>
                          </w:r>
                          <w:r>
                            <w:fldChar w:fldCharType="end"/>
                          </w:r>
                          <w:r>
                            <w:rPr>
                              <w:rStyle w:val="WW8Num4z0"/>
                              <w:b/>
                              <w:bCs/>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AEB6A" id="_x0000_t202" coordsize="21600,21600" o:spt="202" path="m,l,21600r21600,l21600,xe">
              <v:stroke joinstyle="miter"/>
              <v:path gradientshapeok="t" o:connecttype="rect"/>
            </v:shapetype>
            <v:shape id="Надпись 58" o:spid="_x0000_s1028" type="#_x0000_t202" style="position:absolute;left:0;text-align:left;margin-left:282.8pt;margin-top:33.8pt;width:31.4pt;height:12.0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" filled="f" stroked="f">
              <v:textbox style="mso-fit-shape-to-text:t" inset="0,0,0,0">
                <w:txbxContent>
                  <w:p w14:paraId="3A755D7D" w14:textId="77777777" w:rsidR="00765DD6" w:rsidRDefault="00765DD6">
                    <w:pPr>
                      <w:pStyle w:val="WW8Num8z0"/>
                      <w:spacing w:line="240" w:lineRule="auto"/>
                    </w:pPr>
                    <w:r>
                      <w:rPr>
                        <w:rStyle w:val="WW8Num4z0"/>
                        <w:b/>
                        <w:bCs/>
                        <w:color w:val="000000"/>
                      </w:rPr>
                      <w:t xml:space="preserve">- </w:t>
                    </w:r>
                    <w:r>
                      <w:fldChar w:fldCharType="begin"/>
                    </w:r>
                    <w:r>
                      <w:instrText xml:space="preserve"> PAGE \* MERGEFORMAT </w:instrText>
                    </w:r>
                    <w:r>
                      <w:fldChar w:fldCharType="separate"/>
                    </w:r>
                    <w:r>
                      <w:rPr>
                        <w:rStyle w:val="WW8Num4z0"/>
                        <w:b/>
                        <w:bCs/>
                        <w:color w:val="000000"/>
                      </w:rPr>
                      <w:t>#</w:t>
                    </w:r>
                    <w:r>
                      <w:fldChar w:fldCharType="end"/>
                    </w:r>
                    <w:r>
                      <w:rPr>
                        <w:rStyle w:val="WW8Num4z0"/>
                        <w:b/>
                        <w:bCs/>
                        <w:color w:val="00000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8298" w14:textId="46757CB2" w:rsidR="00765DD6" w:rsidRDefault="00765DD6">
    <w:pPr>
      <w:rPr>
        <w:sz w:val="2"/>
        <w:szCs w:val="2"/>
      </w:rPr>
    </w:pPr>
    <w:r>
      <w:rPr>
        <w:noProof/>
      </w:rPr>
      <mc:AlternateContent>
        <mc:Choice Requires="wps">
          <w:drawing>
            <wp:anchor distT="0" distB="0" distL="63500" distR="63500" simplePos="0" relativeHeight="251663360" behindDoc="1" locked="0" layoutInCell="1" allowOverlap="1" wp14:anchorId="7445F282" wp14:editId="1293AD8C">
              <wp:simplePos x="0" y="0"/>
              <wp:positionH relativeFrom="page">
                <wp:posOffset>3591560</wp:posOffset>
              </wp:positionH>
              <wp:positionV relativeFrom="page">
                <wp:posOffset>429260</wp:posOffset>
              </wp:positionV>
              <wp:extent cx="398780" cy="153035"/>
              <wp:effectExtent l="635" t="635" r="635"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4C6B" w14:textId="77777777" w:rsidR="00765DD6" w:rsidRDefault="00765DD6">
                          <w:pPr>
                            <w:pStyle w:val="WW8Num8z0"/>
                            <w:spacing w:line="240" w:lineRule="auto"/>
                          </w:pPr>
                          <w:r>
                            <w:rPr>
                              <w:rStyle w:val="WW8Num4z0"/>
                              <w:b/>
                              <w:bCs/>
                              <w:color w:val="000000"/>
                            </w:rPr>
                            <w:t xml:space="preserve">- </w:t>
                          </w:r>
                          <w:r>
                            <w:fldChar w:fldCharType="begin"/>
                          </w:r>
                          <w:r>
                            <w:instrText xml:space="preserve"> PAGE \* MERGEFORMAT </w:instrText>
                          </w:r>
                          <w:r>
                            <w:fldChar w:fldCharType="separate"/>
                          </w:r>
                          <w:r>
                            <w:rPr>
                              <w:rStyle w:val="WW8Num4z0"/>
                              <w:b/>
                              <w:bCs/>
                              <w:color w:val="000000"/>
                            </w:rPr>
                            <w:t>#</w:t>
                          </w:r>
                          <w:r>
                            <w:fldChar w:fldCharType="end"/>
                          </w:r>
                          <w:r>
                            <w:rPr>
                              <w:rStyle w:val="WW8Num4z0"/>
                              <w:b/>
                              <w:bCs/>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45F282" id="_x0000_t202" coordsize="21600,21600" o:spt="202" path="m,l,21600r21600,l21600,xe">
              <v:stroke joinstyle="miter"/>
              <v:path gradientshapeok="t" o:connecttype="rect"/>
            </v:shapetype>
            <v:shape id="Надпись 57" o:spid="_x0000_s1029" type="#_x0000_t202" style="position:absolute;left:0;text-align:left;margin-left:282.8pt;margin-top:33.8pt;width:31.4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" filled="f" stroked="f">
              <v:textbox style="mso-fit-shape-to-text:t" inset="0,0,0,0">
                <w:txbxContent>
                  <w:p w14:paraId="43904C6B" w14:textId="77777777" w:rsidR="00765DD6" w:rsidRDefault="00765DD6">
                    <w:pPr>
                      <w:pStyle w:val="WW8Num8z0"/>
                      <w:spacing w:line="240" w:lineRule="auto"/>
                    </w:pPr>
                    <w:r>
                      <w:rPr>
                        <w:rStyle w:val="WW8Num4z0"/>
                        <w:b/>
                        <w:bCs/>
                        <w:color w:val="000000"/>
                      </w:rPr>
                      <w:t xml:space="preserve">- </w:t>
                    </w:r>
                    <w:r>
                      <w:fldChar w:fldCharType="begin"/>
                    </w:r>
                    <w:r>
                      <w:instrText xml:space="preserve"> PAGE \* MERGEFORMAT </w:instrText>
                    </w:r>
                    <w:r>
                      <w:fldChar w:fldCharType="separate"/>
                    </w:r>
                    <w:r>
                      <w:rPr>
                        <w:rStyle w:val="WW8Num4z0"/>
                        <w:b/>
                        <w:bCs/>
                        <w:color w:val="000000"/>
                      </w:rPr>
                      <w:t>#</w:t>
                    </w:r>
                    <w:r>
                      <w:fldChar w:fldCharType="end"/>
                    </w:r>
                    <w:r>
                      <w:rPr>
                        <w:rStyle w:val="WW8Num4z0"/>
                        <w:b/>
                        <w:bCs/>
                        <w:color w:val="00000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0285" w14:textId="77777777" w:rsidR="00765DD6" w:rsidRDefault="00765D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59"/>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128639</TotalTime>
  <Pages>8</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3354</cp:revision>
  <cp:lastPrinted>2009-02-06T05:36:00Z</cp:lastPrinted>
  <dcterms:created xsi:type="dcterms:W3CDTF">2024-01-07T13:43:00Z</dcterms:created>
  <dcterms:modified xsi:type="dcterms:W3CDTF">2025-07-07T09:34:00Z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