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217400" w:rsidRDefault="00217400" w:rsidP="0021740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Город как субъект финансового права</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Год: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1997</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Крохина, Юлия Александровна</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Саратов</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12.00.12</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217400" w:rsidRDefault="00217400" w:rsidP="0021740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17400" w:rsidRDefault="00217400" w:rsidP="00217400">
      <w:pPr>
        <w:spacing w:line="270" w:lineRule="atLeast"/>
        <w:rPr>
          <w:rFonts w:ascii="Verdana" w:hAnsi="Verdana"/>
          <w:color w:val="000000"/>
          <w:sz w:val="18"/>
          <w:szCs w:val="18"/>
        </w:rPr>
      </w:pPr>
      <w:r>
        <w:rPr>
          <w:rFonts w:ascii="Verdana" w:hAnsi="Verdana"/>
          <w:color w:val="000000"/>
          <w:sz w:val="18"/>
          <w:szCs w:val="18"/>
        </w:rPr>
        <w:t>204</w:t>
      </w:r>
    </w:p>
    <w:p w:rsidR="00217400" w:rsidRDefault="00217400" w:rsidP="0021740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Крохина, Юлия Александровна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ОБЩАЯ ХАРАКТЕРИСТИКА ГОРОДА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КАК СУБЪЕКТА</w:t>
      </w:r>
      <w:r>
        <w:rPr>
          <w:rStyle w:val="WW8Num3z0"/>
          <w:rFonts w:ascii="Verdana" w:hAnsi="Verdana"/>
          <w:color w:val="000000"/>
          <w:sz w:val="18"/>
          <w:szCs w:val="18"/>
        </w:rPr>
        <w:t> </w:t>
      </w:r>
      <w:r>
        <w:rPr>
          <w:rStyle w:val="WW8Num4z0"/>
          <w:rFonts w:ascii="Verdana" w:hAnsi="Verdana"/>
          <w:color w:val="4682B4"/>
          <w:sz w:val="18"/>
          <w:szCs w:val="18"/>
        </w:rPr>
        <w:t>ФИНАНСОВОГО</w:t>
      </w:r>
      <w:r>
        <w:rPr>
          <w:rStyle w:val="WW8Num3z0"/>
          <w:rFonts w:ascii="Verdana" w:hAnsi="Verdana"/>
          <w:color w:val="000000"/>
          <w:sz w:val="18"/>
          <w:szCs w:val="18"/>
        </w:rPr>
        <w:t> </w:t>
      </w:r>
      <w:r>
        <w:rPr>
          <w:rFonts w:ascii="Verdana" w:hAnsi="Verdana"/>
          <w:color w:val="000000"/>
          <w:sz w:val="18"/>
          <w:szCs w:val="18"/>
        </w:rPr>
        <w:t>ПРАВА.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Город</w:t>
      </w:r>
      <w:r>
        <w:rPr>
          <w:rStyle w:val="WW8Num3z0"/>
          <w:rFonts w:ascii="Verdana" w:hAnsi="Verdana"/>
          <w:color w:val="000000"/>
          <w:sz w:val="18"/>
          <w:szCs w:val="18"/>
        </w:rPr>
        <w:t> </w:t>
      </w:r>
      <w:r>
        <w:rPr>
          <w:rFonts w:ascii="Verdana" w:hAnsi="Verdana"/>
          <w:color w:val="000000"/>
          <w:sz w:val="18"/>
          <w:szCs w:val="18"/>
        </w:rPr>
        <w:t>как муниципальное образование в системе субъектов финансового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Финансовая деятельность органов городского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Правовая основа финансовой деятельности органов городского самоуправления.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КОМПЕТЕНЦИЯ ОРГАНОВ ГОРОДСКОГО</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САМОУПРАВЛЕНИЯ В ОБЛАСТИ ФИНАНСОВ.</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 Компетенция органов самоуправления города в области бюджетных отношений и внебюджетных фондов.</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Компетенция в области налогообложения.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Компетенция в области муниципальных кредитов</w:t>
      </w:r>
    </w:p>
    <w:p w:rsidR="00217400" w:rsidRDefault="00217400" w:rsidP="0021740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"Город как субъект финансового права"</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1993 г.1 впервые</w:t>
      </w:r>
      <w:r>
        <w:rPr>
          <w:rStyle w:val="WW8Num3z0"/>
          <w:rFonts w:ascii="Verdana" w:hAnsi="Verdana"/>
          <w:color w:val="000000"/>
          <w:sz w:val="18"/>
          <w:szCs w:val="18"/>
        </w:rPr>
        <w:t> </w:t>
      </w:r>
      <w:r>
        <w:rPr>
          <w:rStyle w:val="WW8Num4z0"/>
          <w:rFonts w:ascii="Verdana" w:hAnsi="Verdana"/>
          <w:color w:val="4682B4"/>
          <w:sz w:val="18"/>
          <w:szCs w:val="18"/>
        </w:rPr>
        <w:t>закрепила</w:t>
      </w:r>
      <w:r>
        <w:rPr>
          <w:rStyle w:val="WW8Num3z0"/>
          <w:rFonts w:ascii="Verdana" w:hAnsi="Verdana"/>
          <w:color w:val="000000"/>
          <w:sz w:val="18"/>
          <w:szCs w:val="18"/>
        </w:rPr>
        <w:t> </w:t>
      </w:r>
      <w:r>
        <w:rPr>
          <w:rFonts w:ascii="Verdana" w:hAnsi="Verdana"/>
          <w:color w:val="000000"/>
          <w:sz w:val="18"/>
          <w:szCs w:val="18"/>
        </w:rPr>
        <w:t>местное самоуправление в качестве основополагающего принципа организации власти и управления на местах. Без слаженно функционирующей системы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весьма трудно формировать рыночные экономические структуры, т. к. на местном уровне складываются значительные и устойчивые финансовые, хозяйственно-экономические и социальные отношения. По мере становления местного самоуправления будут создаваться различного рода предпосылки - экономические, социальные, финансовые и правовые - для более глубокого и прочного введения начал самоуправления в границах всего государства.</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подавляющем большинстве демократических государств именно местные органы управления непосредственно решают повседневные, наиболее важные для населения вопросы. Это обусловливает сравнительно высокую управленческую активность и заинтересованность</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деятельности органов власти. К тому же непосредственное участие людей в управлении своей общиной, селом, районом, городом не требует столь высокого профессионализма, который необходим при управлении</w:t>
      </w:r>
      <w:r>
        <w:rPr>
          <w:rStyle w:val="WW8Num3z0"/>
          <w:rFonts w:ascii="Verdana" w:hAnsi="Verdana"/>
          <w:color w:val="000000"/>
          <w:sz w:val="18"/>
          <w:szCs w:val="18"/>
        </w:rPr>
        <w:t> </w:t>
      </w:r>
      <w:r>
        <w:rPr>
          <w:rStyle w:val="WW8Num4z0"/>
          <w:rFonts w:ascii="Verdana" w:hAnsi="Verdana"/>
          <w:color w:val="4682B4"/>
          <w:sz w:val="18"/>
          <w:szCs w:val="18"/>
        </w:rPr>
        <w:t>делами</w:t>
      </w:r>
      <w:r>
        <w:rPr>
          <w:rStyle w:val="WW8Num3z0"/>
          <w:rFonts w:ascii="Verdana" w:hAnsi="Verdana"/>
          <w:color w:val="000000"/>
          <w:sz w:val="18"/>
          <w:szCs w:val="18"/>
        </w:rPr>
        <w:t> </w:t>
      </w:r>
      <w:r>
        <w:rPr>
          <w:rFonts w:ascii="Verdana" w:hAnsi="Verdana"/>
          <w:color w:val="000000"/>
          <w:sz w:val="18"/>
          <w:szCs w:val="18"/>
        </w:rPr>
        <w:t>всего огромного государства.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этих позиций весьма большое значение приобретает процесс формирования финансовой деятельности органов самоуправления города в современных условиях Российской Федерации, ибо переход к новой государственной модели невозможен без устойчивой финансовой системы местных сообществ.</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Важным средством социального управления является право. Одновременно с процессом становления городского самоуправления происходит реформа правовой основы местного самоуправления. Реализация финансовой деятельности городских органов самоуправления предполагает созда</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Конституция РФ.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М., 1993 г. ние четкой системы законодательства в области муниципальных финансов. Эффективность данной системы зависит прежде всего от адекватного закрепления в правовых нормах существенных признаков объекта правового регулирования - общественных отношений в сфере финансовой деятельности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Органы городского самоуправления для выполнения своих задач и функций применяют финансы в качестве экономического средства. В этой связи и обусловлена финансовая деятельность органов городского самоуправления. Переход от плановой экономики к экономике рыночного типа является процессом сложным, длительным и противоречивым, затрагивающим и экономические, и социальные, и правовые стороны развития города и государства взаимосвязано. Здесь необходимы принципиальные изменения финансовой системы, отношений в области кредита, налогов и т. п.</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исследование основных моментов финансовой деятельности органов самоуправления города, а также особенностей системы нормативных правовых актов, регулирующих общественные отношения в данной области, имеет важное теоретическое и практическое значение. К сожалению, до сих пор не существует научных работ, рассматривающих в единстве теоретические и практические проблемы финансовой деятельности органов городского самоуправления. В диссертации отмечается необходимость исследования финансовой деятельности органов самоуправления города, что обусловлено его политической, экономической и социальной функциями в развитии общества.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Вышеизложенным и объясняется выбор темы диссертационной работы, ее актуальность и значение.</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Основные вопросы городского самоуправления были в свое время рассмотрены и исследованы в основополагающих трудах русских ученых конца XIX-начала XX вв.: В.П.</w:t>
      </w:r>
      <w:r>
        <w:rPr>
          <w:rStyle w:val="WW8Num3z0"/>
          <w:rFonts w:ascii="Verdana" w:hAnsi="Verdana"/>
          <w:color w:val="000000"/>
          <w:sz w:val="18"/>
          <w:szCs w:val="18"/>
        </w:rPr>
        <w:t> </w:t>
      </w:r>
      <w:r>
        <w:rPr>
          <w:rStyle w:val="WW8Num4z0"/>
          <w:rFonts w:ascii="Verdana" w:hAnsi="Verdana"/>
          <w:color w:val="4682B4"/>
          <w:sz w:val="18"/>
          <w:szCs w:val="18"/>
        </w:rPr>
        <w:t>Безобразова</w:t>
      </w:r>
      <w:r>
        <w:rPr>
          <w:rFonts w:ascii="Verdana" w:hAnsi="Verdana"/>
          <w:color w:val="000000"/>
          <w:sz w:val="18"/>
          <w:szCs w:val="18"/>
        </w:rPr>
        <w:t>, А.И. Васильчикова, Л.А. Велихова, Б.Б.</w:t>
      </w:r>
      <w:r>
        <w:rPr>
          <w:rStyle w:val="WW8Num3z0"/>
          <w:rFonts w:ascii="Verdana" w:hAnsi="Verdana"/>
          <w:color w:val="000000"/>
          <w:sz w:val="18"/>
          <w:szCs w:val="18"/>
        </w:rPr>
        <w:t> </w:t>
      </w:r>
      <w:r>
        <w:rPr>
          <w:rStyle w:val="WW8Num4z0"/>
          <w:rFonts w:ascii="Verdana" w:hAnsi="Verdana"/>
          <w:color w:val="4682B4"/>
          <w:sz w:val="18"/>
          <w:szCs w:val="18"/>
        </w:rPr>
        <w:t>Веселовского</w:t>
      </w:r>
      <w:r>
        <w:rPr>
          <w:rFonts w:ascii="Verdana" w:hAnsi="Verdana"/>
          <w:color w:val="000000"/>
          <w:sz w:val="18"/>
          <w:szCs w:val="18"/>
        </w:rPr>
        <w:t>,</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А.Д.</w:t>
      </w:r>
      <w:r>
        <w:rPr>
          <w:rStyle w:val="WW8Num3z0"/>
          <w:rFonts w:ascii="Verdana" w:hAnsi="Verdana"/>
          <w:color w:val="000000"/>
          <w:sz w:val="18"/>
          <w:szCs w:val="18"/>
        </w:rPr>
        <w:t> </w:t>
      </w:r>
      <w:r>
        <w:rPr>
          <w:rStyle w:val="WW8Num4z0"/>
          <w:rFonts w:ascii="Verdana" w:hAnsi="Verdana"/>
          <w:color w:val="4682B4"/>
          <w:sz w:val="18"/>
          <w:szCs w:val="18"/>
        </w:rPr>
        <w:t>Градовского</w:t>
      </w:r>
      <w:r>
        <w:rPr>
          <w:rFonts w:ascii="Verdana" w:hAnsi="Verdana"/>
          <w:color w:val="000000"/>
          <w:sz w:val="18"/>
          <w:szCs w:val="18"/>
        </w:rPr>
        <w:t>, Н.М. Коркунова, Н.И. Лазаревского, Б.Э.</w:t>
      </w:r>
      <w:r>
        <w:rPr>
          <w:rStyle w:val="WW8Num3z0"/>
          <w:rFonts w:ascii="Verdana" w:hAnsi="Verdana"/>
          <w:color w:val="000000"/>
          <w:sz w:val="18"/>
          <w:szCs w:val="18"/>
        </w:rPr>
        <w:t> </w:t>
      </w:r>
      <w:r>
        <w:rPr>
          <w:rStyle w:val="WW8Num4z0"/>
          <w:rFonts w:ascii="Verdana" w:hAnsi="Verdana"/>
          <w:color w:val="4682B4"/>
          <w:sz w:val="18"/>
          <w:szCs w:val="18"/>
        </w:rPr>
        <w:t>Нольдэ</w:t>
      </w:r>
      <w:r>
        <w:rPr>
          <w:rFonts w:ascii="Verdana" w:hAnsi="Verdana"/>
          <w:color w:val="000000"/>
          <w:sz w:val="18"/>
          <w:szCs w:val="18"/>
        </w:rPr>
        <w:t>, М.И. Свешникова и др.</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для исследования проблем городского самоуправления и его финансовой деятельности определенный интерес представляет опыт научных исследований компетенции органов власти (в финансовой сфере в частности) в советский период развития. В этой связи следует отметить работы таких ученых, как И.А.</w:t>
      </w:r>
      <w:r>
        <w:rPr>
          <w:rStyle w:val="WW8Num3z0"/>
          <w:rFonts w:ascii="Verdana" w:hAnsi="Verdana"/>
          <w:color w:val="000000"/>
          <w:sz w:val="18"/>
          <w:szCs w:val="18"/>
        </w:rPr>
        <w:t> </w:t>
      </w:r>
      <w:r>
        <w:rPr>
          <w:rStyle w:val="WW8Num4z0"/>
          <w:rFonts w:ascii="Verdana" w:hAnsi="Verdana"/>
          <w:color w:val="4682B4"/>
          <w:sz w:val="18"/>
          <w:szCs w:val="18"/>
        </w:rPr>
        <w:t>Азовкин</w:t>
      </w:r>
      <w:r>
        <w:rPr>
          <w:rFonts w:ascii="Verdana" w:hAnsi="Verdana"/>
          <w:color w:val="000000"/>
          <w:sz w:val="18"/>
          <w:szCs w:val="18"/>
        </w:rPr>
        <w:t>, Г.В. Атаманчук, Г.В. Барабашев,</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A.А.</w:t>
      </w:r>
      <w:r>
        <w:rPr>
          <w:rStyle w:val="WW8Num3z0"/>
          <w:rFonts w:ascii="Verdana" w:hAnsi="Verdana"/>
          <w:color w:val="000000"/>
          <w:sz w:val="18"/>
          <w:szCs w:val="18"/>
        </w:rPr>
        <w:t> </w:t>
      </w:r>
      <w:r>
        <w:rPr>
          <w:rStyle w:val="WW8Num4z0"/>
          <w:rFonts w:ascii="Verdana" w:hAnsi="Verdana"/>
          <w:color w:val="4682B4"/>
          <w:sz w:val="18"/>
          <w:szCs w:val="18"/>
        </w:rPr>
        <w:t>Безуглов</w:t>
      </w:r>
      <w:r>
        <w:rPr>
          <w:rFonts w:ascii="Verdana" w:hAnsi="Verdana"/>
          <w:color w:val="000000"/>
          <w:sz w:val="18"/>
          <w:szCs w:val="18"/>
        </w:rPr>
        <w:t>, В.И. Васильев, Л.К. Воронова, Б.Н.</w:t>
      </w:r>
      <w:r>
        <w:rPr>
          <w:rStyle w:val="WW8Num3z0"/>
          <w:rFonts w:ascii="Verdana" w:hAnsi="Verdana"/>
          <w:color w:val="000000"/>
          <w:sz w:val="18"/>
          <w:szCs w:val="18"/>
        </w:rPr>
        <w:t> </w:t>
      </w:r>
      <w:r>
        <w:rPr>
          <w:rStyle w:val="WW8Num4z0"/>
          <w:rFonts w:ascii="Verdana" w:hAnsi="Verdana"/>
          <w:color w:val="4682B4"/>
          <w:sz w:val="18"/>
          <w:szCs w:val="18"/>
        </w:rPr>
        <w:t>Габричидзе</w:t>
      </w:r>
      <w:r>
        <w:rPr>
          <w:rFonts w:ascii="Verdana" w:hAnsi="Verdana"/>
          <w:color w:val="000000"/>
          <w:sz w:val="18"/>
          <w:szCs w:val="18"/>
        </w:rPr>
        <w:t>, В.Т. Кабы-шев, В.Е. Кузнеченкова, О.Е.</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В.А. Ржевский, Е.А. Ровинский,</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Основин</w:t>
      </w:r>
      <w:r>
        <w:rPr>
          <w:rFonts w:ascii="Verdana" w:hAnsi="Verdana"/>
          <w:color w:val="000000"/>
          <w:sz w:val="18"/>
          <w:szCs w:val="18"/>
        </w:rPr>
        <w:t>, А .Я. Слива, К.Ф.</w:t>
      </w:r>
      <w:r>
        <w:rPr>
          <w:rStyle w:val="WW8Num3z0"/>
          <w:rFonts w:ascii="Verdana" w:hAnsi="Verdana"/>
          <w:color w:val="000000"/>
          <w:sz w:val="18"/>
          <w:szCs w:val="18"/>
        </w:rPr>
        <w:t> </w:t>
      </w:r>
      <w:r>
        <w:rPr>
          <w:rStyle w:val="WW8Num4z0"/>
          <w:rFonts w:ascii="Verdana" w:hAnsi="Verdana"/>
          <w:color w:val="4682B4"/>
          <w:sz w:val="18"/>
          <w:szCs w:val="18"/>
        </w:rPr>
        <w:t>Шеремет</w:t>
      </w:r>
      <w:r>
        <w:rPr>
          <w:rStyle w:val="WW8Num3z0"/>
          <w:rFonts w:ascii="Verdana" w:hAnsi="Verdana"/>
          <w:color w:val="000000"/>
          <w:sz w:val="18"/>
          <w:szCs w:val="18"/>
        </w:rPr>
        <w:t> </w:t>
      </w:r>
      <w:r>
        <w:rPr>
          <w:rFonts w:ascii="Verdana" w:hAnsi="Verdana"/>
          <w:color w:val="000000"/>
          <w:sz w:val="18"/>
          <w:szCs w:val="18"/>
        </w:rPr>
        <w:t>и др.</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Происходящие изменения государственности, становление самостоятельной финансовой компетенции органов самоуправления города вызвали интерес к этим вопросам ученых-юристов и экономистов. Поэтому на формирование тенденций и направлений данной диссертационной работы в различной степени оказали влияние появившиеся в последние годы труды и публикации таких ученых, как С.А.</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В.И. Васильев, К.С. Вельский, О.Н.Горбунова, Л.А.Давыдова, И.Г.Денисова, Л.А.</w:t>
      </w:r>
      <w:r>
        <w:rPr>
          <w:rStyle w:val="WW8Num3z0"/>
          <w:rFonts w:ascii="Verdana" w:hAnsi="Verdana"/>
          <w:color w:val="000000"/>
          <w:sz w:val="18"/>
          <w:szCs w:val="18"/>
        </w:rPr>
        <w:t> </w:t>
      </w:r>
      <w:r>
        <w:rPr>
          <w:rStyle w:val="WW8Num4z0"/>
          <w:rFonts w:ascii="Verdana" w:hAnsi="Verdana"/>
          <w:color w:val="4682B4"/>
          <w:sz w:val="18"/>
          <w:szCs w:val="18"/>
        </w:rPr>
        <w:t>Дробозина</w:t>
      </w:r>
      <w:r>
        <w:rPr>
          <w:rFonts w:ascii="Verdana" w:hAnsi="Verdana"/>
          <w:color w:val="000000"/>
          <w:sz w:val="18"/>
          <w:szCs w:val="18"/>
        </w:rPr>
        <w:t>,</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A.Н.Костюков, М.А.Краснов, В.А.</w:t>
      </w:r>
      <w:r>
        <w:rPr>
          <w:rStyle w:val="WW8Num3z0"/>
          <w:rFonts w:ascii="Verdana" w:hAnsi="Verdana"/>
          <w:color w:val="000000"/>
          <w:sz w:val="18"/>
          <w:szCs w:val="18"/>
        </w:rPr>
        <w:t> </w:t>
      </w:r>
      <w:r>
        <w:rPr>
          <w:rStyle w:val="WW8Num4z0"/>
          <w:rFonts w:ascii="Verdana" w:hAnsi="Verdana"/>
          <w:color w:val="4682B4"/>
          <w:sz w:val="18"/>
          <w:szCs w:val="18"/>
        </w:rPr>
        <w:t>Кряжков</w:t>
      </w:r>
      <w:r>
        <w:rPr>
          <w:rFonts w:ascii="Verdana" w:hAnsi="Verdana"/>
          <w:color w:val="000000"/>
          <w:sz w:val="18"/>
          <w:szCs w:val="18"/>
        </w:rPr>
        <w:t>, Л.Е.Лаптева, В.М.Манохин,</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Новоселов</w:t>
      </w:r>
      <w:r>
        <w:rPr>
          <w:rFonts w:ascii="Verdana" w:hAnsi="Verdana"/>
          <w:color w:val="000000"/>
          <w:sz w:val="18"/>
          <w:szCs w:val="18"/>
        </w:rPr>
        <w:t>, М.И. Пискотин, С.Г. Пепеляев, Г.Б.</w:t>
      </w:r>
      <w:r>
        <w:rPr>
          <w:rStyle w:val="WW8Num3z0"/>
          <w:rFonts w:ascii="Verdana" w:hAnsi="Verdana"/>
          <w:color w:val="000000"/>
          <w:sz w:val="18"/>
          <w:szCs w:val="18"/>
        </w:rPr>
        <w:t> </w:t>
      </w:r>
      <w:r>
        <w:rPr>
          <w:rStyle w:val="WW8Num4z0"/>
          <w:rFonts w:ascii="Verdana" w:hAnsi="Verdana"/>
          <w:color w:val="4682B4"/>
          <w:sz w:val="18"/>
          <w:szCs w:val="18"/>
        </w:rPr>
        <w:t>Поляк</w:t>
      </w:r>
      <w:r>
        <w:rPr>
          <w:rFonts w:ascii="Verdana" w:hAnsi="Verdana"/>
          <w:color w:val="000000"/>
          <w:sz w:val="18"/>
          <w:szCs w:val="18"/>
        </w:rPr>
        <w:t>, В.М. Родионова, А.Я. Слива, Ю.Н.</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 Ю.А. Тихомиров, И.А. Умнова, В.И.</w:t>
      </w:r>
      <w:r>
        <w:rPr>
          <w:rStyle w:val="WW8Num3z0"/>
          <w:rFonts w:ascii="Verdana" w:hAnsi="Verdana"/>
          <w:color w:val="000000"/>
          <w:sz w:val="18"/>
          <w:szCs w:val="18"/>
        </w:rPr>
        <w:t> </w:t>
      </w:r>
      <w:r>
        <w:rPr>
          <w:rStyle w:val="WW8Num4z0"/>
          <w:rFonts w:ascii="Verdana" w:hAnsi="Verdana"/>
          <w:color w:val="4682B4"/>
          <w:sz w:val="18"/>
          <w:szCs w:val="18"/>
        </w:rPr>
        <w:t>Фадеев</w:t>
      </w:r>
      <w:r>
        <w:rPr>
          <w:rFonts w:ascii="Verdana" w:hAnsi="Verdana"/>
          <w:color w:val="000000"/>
          <w:sz w:val="18"/>
          <w:szCs w:val="18"/>
        </w:rPr>
        <w:t>, Н.И. Химичева и др.</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исследовании основных проблем финансовой деятельности городов широко использовались труды и публикации иностранных ученых как в переводе, так и в подлинниках. Особый интерес здесь представляют работы таких авторов, как Альберт М., БрюС.Л.,</w:t>
      </w:r>
      <w:r>
        <w:rPr>
          <w:rStyle w:val="WW8Num3z0"/>
          <w:rFonts w:ascii="Verdana" w:hAnsi="Verdana"/>
          <w:color w:val="000000"/>
          <w:sz w:val="18"/>
          <w:szCs w:val="18"/>
        </w:rPr>
        <w:t> </w:t>
      </w:r>
      <w:r>
        <w:rPr>
          <w:rStyle w:val="WW8Num4z0"/>
          <w:rFonts w:ascii="Verdana" w:hAnsi="Verdana"/>
          <w:color w:val="4682B4"/>
          <w:sz w:val="18"/>
          <w:szCs w:val="18"/>
        </w:rPr>
        <w:t>Макконнелл</w:t>
      </w:r>
      <w:r>
        <w:rPr>
          <w:rStyle w:val="WW8Num3z0"/>
          <w:rFonts w:ascii="Verdana" w:hAnsi="Verdana"/>
          <w:color w:val="000000"/>
          <w:sz w:val="18"/>
          <w:szCs w:val="18"/>
        </w:rPr>
        <w:t> </w:t>
      </w:r>
      <w:r>
        <w:rPr>
          <w:rFonts w:ascii="Verdana" w:hAnsi="Verdana"/>
          <w:color w:val="000000"/>
          <w:sz w:val="18"/>
          <w:szCs w:val="18"/>
        </w:rPr>
        <w:t>К.Р., Мес-кон М.Х., Pay К., Самуэльсон П., Хедоури Ф. И др.</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составляющие основные институты финансовой деятельности органов самоуправления города, их содержание и признаки,</w:t>
      </w:r>
      <w:r>
        <w:rPr>
          <w:rStyle w:val="WW8Num3z0"/>
          <w:rFonts w:ascii="Verdana" w:hAnsi="Verdana"/>
          <w:color w:val="000000"/>
          <w:sz w:val="18"/>
          <w:szCs w:val="18"/>
        </w:rPr>
        <w:t> </w:t>
      </w:r>
      <w:r>
        <w:rPr>
          <w:rStyle w:val="WW8Num4z0"/>
          <w:rFonts w:ascii="Verdana" w:hAnsi="Verdana"/>
          <w:color w:val="4682B4"/>
          <w:sz w:val="18"/>
          <w:szCs w:val="18"/>
        </w:rPr>
        <w:t>закрепляемые</w:t>
      </w:r>
      <w:r>
        <w:rPr>
          <w:rStyle w:val="WW8Num3z0"/>
          <w:rFonts w:ascii="Verdana" w:hAnsi="Verdana"/>
          <w:color w:val="000000"/>
          <w:sz w:val="18"/>
          <w:szCs w:val="18"/>
        </w:rPr>
        <w:t> </w:t>
      </w:r>
      <w:r>
        <w:rPr>
          <w:rFonts w:ascii="Verdana" w:hAnsi="Verdana"/>
          <w:color w:val="000000"/>
          <w:sz w:val="18"/>
          <w:szCs w:val="18"/>
        </w:rPr>
        <w:t>законодательством Российской Федерации.</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 исследования составляют теоретические и практические аспекты осуществления органами самоуправления города функций по планомерному образованию, распределению и использованию денежных фондов в целях реализации задач местного самоуправления и выполнения делегированных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государства.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диссертационного исследования является комплексный анализ такой юридической категории, как финансовая деятельность органов городского самоуправления, учитывая политическую и экономическую роль финансов города в обеспечении жизнедеятельности членов местного сообщества и всего государства в целом. Постановка цели определила возникновение и решение следующих конкретных задач:</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исторических основ финансовой деятельности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конституционно-правовых предпосылок финансовой деятельности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правовых вопросов компетенции города в финансовой сфере;</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-раскрытие особенностей, признаков и функций финансов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финансовой системы города в условиях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финансовой деятельности города и ее соотношение с финансовой деятельностью государства;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нормативной правовой базы, регулирующей финансовую деятельность органов самоуправления города;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компетенции органов самоуправления города в области бюджетных отношений и внебюджетных фондов;</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компетенции органов самоуправления города в сфере налогообложения;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вопросов компетенции органов самоуправления города в области муниципальных кредитов;</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зарубежного опыта органов самоуправления города в финансовой деятельности;</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практики функционирования органов самоуправления города по реализации своей финансовой компетенции;</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рекомендаций и предложений по совершенствованию правовой основы финансовой деятельности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Теоретико-методологическая и источниковедческая база исследования.</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общенаучный диалектический метод познания. Использованы также специальные методы: логический, исторический, системно-структурный, системно-функциональный, сравнительно-правовой, конкретно-социологический. Положения и выводы диссертации основываются на изучении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законодательных и иных нормативных правовых актов, законодательства субъектов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уставов</w:t>
      </w:r>
      <w:r>
        <w:rPr>
          <w:rFonts w:ascii="Verdana" w:hAnsi="Verdana"/>
          <w:color w:val="000000"/>
          <w:sz w:val="18"/>
          <w:szCs w:val="18"/>
        </w:rPr>
        <w:t>, иных нормативных правовых актов органов местного самоуправления и обобщения практики финансовой деятельности различных городов Российской Федерации. При написании диссертации были проанализированы некоторые нормативные акты отдельных зарубежных стран: Германии,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Франции и др.</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и зарубежных ученых, затрагивающие различные аспекты исследуемой проблемы, а также публикации в периодической печати, описывающие особенности финансовой деятельности в отдельных городах.</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определяется своевременной постановкой проблемы, использованием новых идей и тенденций в сфере финансовой деятельности, а также выводами и предложениями, сделанными в ходе исследования, направленными на дальнейшее совершенствование правовой основы финансовой деятельности органов самоуправления города. Диссертация представляет собой первое в российской юридической науке комплексное исследование проблем органов самоуправления города в сфере финансовой деятельности. В ней в единстве разработаны основополагающие вопросы правового статуса города в особенности в бюджетной, налоговой и </w:t>
      </w:r>
      <w:r>
        <w:rPr>
          <w:rFonts w:ascii="Verdana" w:hAnsi="Verdana"/>
          <w:color w:val="000000"/>
          <w:sz w:val="18"/>
          <w:szCs w:val="18"/>
        </w:rPr>
        <w:lastRenderedPageBreak/>
        <w:t>кредитной сторонах финансовой деятельности. В результате проведенного исследования на защиту выносятся следующие новые или содержащие элементы новизны положения: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целях рассмотрения финансовой деятельности города дается его характеристика как муниципального образования;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учитывая, что современный город весьма сложное и многогранное явление, требующее для своего изучения комплексного научного подхода, в работе город рассматривается как объект социального управления и как субъект права, финансового в частности;</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сегодняшний день среди ученых не сложилось единого мнения о понятии и природе местного самоуправления, в том числе городского самоуправления. Городское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соотносится с местным самоуправлением как часть и целое. Подобное соотношение наделяет городское самоуправление всеми качествами вышеназванной категории, придавая ему и специфические особенности, выведенные в диссертации;</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для комплексного изучения вопроса финансовой деятельности органов городского самоуправления в диссертации рассматриваются проблемы как в общетеоретическом аспекте, так и применительно к основным сторонам финансовой деятельности вышеупомянутых структур;</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впервые обосновывается содержание и рассматривается финансовая система города, как отражение финансовой системы государства, но имеющая ряд отличительных особенностей;</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впервые дается характеристика финансовой деятельности, рассматривается ее объект и функции применительно к городскому уровню в целом;</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впервые предлагаются соответствующие требования, которым должны отвечать структура, содержание, форма нормативных актов в сфере финансовой деятельности городского самоуправления с целью заполнить соответствующие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или избежать дублирования отдельных норм;</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выявляются эффективные и наиболее интересные варианты правового регулирования финансовой деятельности городского самоуправления законодательством субъектов Федерации;</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диссертации рассматривается проблема опережающего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субъектов Федерации по вопросам финансовой деятельности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впервые в обобщенном, систематизированном виде излагаются специальные принципы правовой основы финансовой деятельности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определяются и рассматриваются бюджетные права и бюджетная компетенция органов городского самоуправления;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определяется и рассматривается компетенция органов городского самоуправления в сфере налогообложения;</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определяется и рассматривается компетенция органов самоуправления города в области муниципальных кредитов;</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предлагается вариант модельного закона о финансовой деятельности городских органов самоуправления.</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этой основе внесены предложения по совершенствованию развития финансовой деятельности органов городского самоуправления, которые могут быть полезны для</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Fonts w:ascii="Verdana" w:hAnsi="Verdana"/>
          <w:color w:val="000000"/>
          <w:sz w:val="18"/>
          <w:szCs w:val="18"/>
        </w:rPr>
        <w:t>, государственных и муниципальных органов, а также теоретиков права.</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 Содержащиеся в работе теоретические выводы и практические предложения могут быть использованы в учебном процессе при чтении курса "Финансовое право", при проведении лекций и практических занятий по курсам "Муниципальное право Российской Федерации", "Финансы и кредит", "Муниципальное управление", а также в преподавании смежных учебных дисциплин</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административного права, спецкурсов "Городское хозяйство" и "Ценные бумаги".</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Разработка и исследование основных вопросов концепции финансовой деятельности органов городского самоуправления может представлять интерес для членов</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государственных и муниципальных служащих, работников финансовых органов.</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Практическое значение диссертационного исследования определяется его направленностью на решение актуальных проблем финансовой деятельности органов городского самоуправления, реальной возможностью апробации ряда выработанных диссертантом предложений и рекомендаций в процессе дальнейшего становления местного самоуправления, при разработке нового законодательства и практики финансовой деятельности города.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диссертации и выводы нашли свое отражение в научных публикациях автора.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диссертации и основные выводы апробированы:</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 чтении лекций, проведении практических семинарских занятий по финансовому и налоговому праву в высших учебных заведениях;</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 проведении занятий по организационно-правовым проблемам финансовой политики и местного самоуправления с главами администраций, иными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муниципальных органов Поволжского региона на постоянно действующих Высших курсах Поволжской академии государственной службы;</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выступлениях на международной научно-практической конференции "Проблемы</w:t>
      </w:r>
      <w:r>
        <w:rPr>
          <w:rStyle w:val="WW8Num3z0"/>
          <w:rFonts w:ascii="Verdana" w:hAnsi="Verdana"/>
          <w:color w:val="000000"/>
          <w:sz w:val="18"/>
          <w:szCs w:val="18"/>
        </w:rPr>
        <w:t> </w:t>
      </w:r>
      <w:r>
        <w:rPr>
          <w:rStyle w:val="WW8Num4z0"/>
          <w:rFonts w:ascii="Verdana" w:hAnsi="Verdana"/>
          <w:color w:val="4682B4"/>
          <w:sz w:val="18"/>
          <w:szCs w:val="18"/>
        </w:rPr>
        <w:t>конституционализма</w:t>
      </w:r>
      <w:r>
        <w:rPr>
          <w:rStyle w:val="WW8Num3z0"/>
          <w:rFonts w:ascii="Verdana" w:hAnsi="Verdana"/>
          <w:color w:val="000000"/>
          <w:sz w:val="18"/>
          <w:szCs w:val="18"/>
        </w:rPr>
        <w:t> </w:t>
      </w:r>
      <w:r>
        <w:rPr>
          <w:rFonts w:ascii="Verdana" w:hAnsi="Verdana"/>
          <w:color w:val="000000"/>
          <w:sz w:val="18"/>
          <w:szCs w:val="18"/>
        </w:rPr>
        <w:t>в России" (Саратов, февраль 1996 г.), Всероссийской научной конференции "Философия и социология власти" (Саратов, сентябрь 1996 г.), Всероссийской научной конференции "Этнос и власть" (Саратов, март 1997 г.), российско-американском семинаре по программе Национального демократического института международных отношений "Руководство местными органами самоуправления: трудности и точки зрения" (Саратов, сентябрь 1995 г.).</w:t>
      </w:r>
    </w:p>
    <w:p w:rsidR="00217400" w:rsidRDefault="00217400" w:rsidP="0021740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Крохина, Юлия Александровна</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сделать следующие основные выводы.</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проблем современного города как наиболее распространенного субъекта среди муниципальных образований требует комплексного подхода социологов, экономистов,</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географов и других ученых.</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осмысления городского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его финансовой деятельности актуальным является признание города субъектом права, финансового в частности. Деятельность города носит</w:t>
      </w:r>
      <w:r>
        <w:rPr>
          <w:rStyle w:val="WW8Num3z0"/>
          <w:rFonts w:ascii="Verdana" w:hAnsi="Verdana"/>
          <w:color w:val="000000"/>
          <w:sz w:val="18"/>
          <w:szCs w:val="18"/>
        </w:rPr>
        <w:t>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характер, выражает общезначимые интересы как местного общества, так и всего государства в целом.</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на любом уровне эффективно только в том случае, если оно опирается на солидную финансовую и экономическую основу. Реализация задач городского самоуправления требует высокой степени самостоятельности материально-финансовой базы. Для полнокровного развития городского самоуправления и совершенствования его финансовой деятельности органы местного самоуправления обладают собственной компетенцией.</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Финансы городского самоуправления состоят из отдельных, но взаимосвязанных звеньев (институтов), совокупность которых образует финансовую систему города. За счет многозвенности достигается гибкость и эффективность финансовой системы.</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Объективная необходимость денежных отношений обусловливает наличие специальной финансовой деятельности органов городского самоуправления, которая имеет свой объект и функции.</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денежные средства городского самоуправления концентрируются в соответствующем местном бюджете. Реализация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права каждого муниципального образования на самостоятельность немыслима без наличия собственного бюджета и прав по его составлению, утверждению и</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без вмешательства извне. Бюджетные права органов городского самоуправления</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законодательных актах Российской Федерации, субъектов Федерации и нормативных актах местного самоуправления. Понятие "бюджетные права органов самоуправления города" является совокупностью материальных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 xml:space="preserve">прав представительных и исполнительных органов самоуправления города и тесно связано с понятием </w:t>
      </w:r>
      <w:r>
        <w:rPr>
          <w:rFonts w:ascii="Verdana" w:hAnsi="Verdana"/>
          <w:color w:val="000000"/>
          <w:sz w:val="18"/>
          <w:szCs w:val="18"/>
        </w:rPr>
        <w:lastRenderedPageBreak/>
        <w:t>"бюджетная компетенция". С бюджетной компетенцией органов городского самоуправления неразрывно связана и деятельность в области целевых внебюджетных фондов.</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Обеспечение самостоятельности бюджета города в целях выполнения задач и функций местного сообщества обусловливает наличие у органов городского самоуправления компетенции в сфере налогообложения. Налоговая компетенция данных органов касается как местных налогов, так и налогов других уровней. Развитие финансовой деятельности местных сообществ предполагает расширение налоговой компетенции органов городского самоуправления. Местные налоги являются</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категорией, отличаются от государственных, имеют собственную классификацию и образуют систему. Система муниципальных налогов построена на определенных правовых принципах.</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Острая потребность городского самоуправления в дополнительных финансовых средствах продиктовала необходимость осуществления кредитной компетенции путем выпуска муниципальных ценных бумаг.</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Особенностями муниципальных ценных бумаг являются ограниченная сфера обращения, меньшая доходность по сравнению с государственными ценными бумагами, ориентация, как правило, на частных лиц, большая социальная значимость для развития муниципального образования, возможность учета местных особенностей и традиций. Долговые обязательства городов могут классифицироваться по различным основаниям.</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муниципальному кредиту имеют свой состав, объект и субъектов. Компетенция органов самоуправления города в сфере кредита осуществляется</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и исполнительным органом соответственно.</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для осуществления самостоятельной финансовой деятельности органы городского самоуправления наделены законодательством и иными нормативными актами определенной компетенцией. Однако, практически каждое</w:t>
      </w:r>
      <w:r>
        <w:rPr>
          <w:rStyle w:val="WW8Num3z0"/>
          <w:rFonts w:ascii="Verdana" w:hAnsi="Verdana"/>
          <w:color w:val="000000"/>
          <w:sz w:val="18"/>
          <w:szCs w:val="18"/>
        </w:rPr>
        <w:t> </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в сфере финансов является дискуссионным, сложным и неустойчивым, требующим четкой правовой</w:t>
      </w:r>
      <w:r>
        <w:rPr>
          <w:rStyle w:val="WW8Num4z0"/>
          <w:rFonts w:ascii="Verdana" w:hAnsi="Verdana"/>
          <w:color w:val="4682B4"/>
          <w:sz w:val="18"/>
          <w:szCs w:val="18"/>
        </w:rPr>
        <w:t>регламентации</w:t>
      </w:r>
      <w:r>
        <w:rPr>
          <w:rFonts w:ascii="Verdana" w:hAnsi="Verdana"/>
          <w:color w:val="000000"/>
          <w:sz w:val="18"/>
          <w:szCs w:val="18"/>
        </w:rPr>
        <w:t>.</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финансовой деятельности городских органов самоуправления предполагает создание четкой системы финансово-правовых актов. Система правового регулирования рассматриваемого объекта включает в себя три уровня - федеральные законы, законы субъектов Федерации, нормативные правовые акты органов городского самоуправления. Правовая основа финансовой деятельности органов городского самоуправления весьма обширна, в некоторых случаях громоздка и отличается нестабильностью. Поэтому, на наш взгляд, до принятия апробированного и устойчивого законодательства на федеральном уровне целесообразно разработать и принять: 1 - модельный закон о финансовой деятельности органов городского самоуправления, который включал бы следующие разделы: бюджетная система города; налоговая система города; финансы муниципальных предприятий и учреждений; кредитные отношения города; 2 - модельный закон о муниципальном внутреннем долге, посредством которого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наиболее важные положения займов органов местного самоуправления. Более детальное правовое обеспечение финансовая деятельность органов городского самоуправления могла бы получить в нормативных актах субъектов Российской Федерации и непосредственно в актах местного самоуправления с учетом особенностей и традиций каждой территории.</w:t>
      </w:r>
    </w:p>
    <w:p w:rsidR="00217400" w:rsidRDefault="00217400" w:rsidP="00217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федерального уровня предлагаемых модельных законов объясняется требованиями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которая, закрепляя новую модель федерализма, устанавливает приоритет федерального закона по вопросам совместного ведения. К тому же, федеральное закрепление наиболее общих и важных вопросов финансовой компетенции органов городского самоуправления придаст авторитет деятельности последних и гарантирует невмешательство со стороны других властных структур.</w:t>
      </w:r>
    </w:p>
    <w:p w:rsidR="00217400" w:rsidRDefault="00217400" w:rsidP="00217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Рассмотренные вопросы, предложения, рекомендации затрагивают в общих чертах глобальную проблему развития города как субъекта финансового права. Несомненно, затронутая тема требует внимания со стороны ученых и практиков различных направлений; поднимает ряд вопросов финансовой деятельности органов городского самоуправления. Всесторонняя теоретическая разработка и практическая апробация компетенции органов самоуправления города в бюджетной, налоговой, кредитной и других финансовых сферах приобретает в современной Российской Федерации приоритетное значение.</w:t>
      </w:r>
    </w:p>
    <w:p w:rsidR="00217400" w:rsidRDefault="00217400" w:rsidP="00217400">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Крохина, Юлия Александровна, 1997 год</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М„ 1993 г.</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Закон РФ "Об общих принципах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//Собрание законодательства Российской Федерации. 1995. № 35. Ст. 3506.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Российской Федерации. 1994. № 32. Ст. 3302.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"Об основах бюджетного устройства и бюджетного процесса в РСФСР"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1992. №11. Ст. 527, № 34. Ст. 1976; 1993. № 4. Ст. 118.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"Об инвестиционной деятельности в РФ"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ВС РСФСР. 1991. № 29. Ст. 1005.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 рынке ценных бумаг" от 22.04.1995 //Российская газета. 1995. 25 апреля.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"О государственном внутреннем долге Российской Федерации"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РФ. 1993. № 1. Ст. 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РФ "Об инвестиционном налоговом кредите" от 20.12.1991 //ВВС РФ. 1992. № 12. Ст. 603; № 34. Ст. 1976.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РФ "О природных лечебных ресурсах, лечебно-оздоровительных местностях и курортах" от 27 января 1995 г. //Российская газета. 1995. 1 марта.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"Об охране окружающей природной среды" от 19.12.1991. //ВВС РФ. 1992. № 10. Ст. 457.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 субвенциях республикам в составе Российской Федерации, краям, областям, автономным округам, городам Москве и Санкт-Петербургу" //ВВС РФ. 1992. №34. Ст. 1972.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РФ "О бюджетной классификации Российской Федерации" //Собрание законодательства Российской Федерации. 1996. № 34. Ст. 4030.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22 декабря 1993 г. "О некоторых изменениях в налогообложении и взаимоотношении бюджетов различных уровней" //Российская газета. 1993. 23 декабря.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 мерах по обеспечению реформы местного самоуправления" от 21 марта 1993 г. //Собрание актов Президента и Правительства Российской Федерации. 1993. № 52. Ст. 5071.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Указ Президента РФ "О реформе</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власти и органов местного самоуправления" от 9 октября 1993 г. //Собрание актов Президента и Правительства Российской Федерации. 1993. № 41. Ст. 3924.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Указ Президента РФ "О реформе местного самоуправления в Российской Федерации" от 26 октября 1993 г. //Собрание актов Президента и Правительства Российской Федерации. 1993. № 44. Ст. 4188.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РФ "О некоторых вопросах досрочного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полномочий главы местного самоуправления" от 21 ноября 1994 г. //Собрание законодательства Российской Федерации. 1994. № 31. Ст. 3249.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Указ Президента Российской Федерации от 22 декабря 1993 г.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местного самоуправления в Российской Федерации" //Собрание актов Президента и Правительства Российской Федерации. 1993. № 52. Ст. 5071.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Государственная программа приватизации государственных и муниципальных предприятий в Российской Федерации, утвержденная</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14.12.1993//САПП РФ, 1994. № 1.Ст. 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Государственной Думы "Об обеспечении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населения на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в нормативных правовых актах субъектов Российской Федерации" от 10 июня 1994 г. //Российская газета. 1994. 21 июня.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Правительства РФ от 15 июня 1994 г. "Об утверждении примерного порядка формирования и использования региональных и местных внебюджетных фондов развития жилищного строительства" //Российская газета. 1994. 17 июня.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Положение о Пенсионном фонде РФ //ВВС РСФСР. 1992. № 5. Ст. 180.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(Основной Закон) Саратовской области //Саратов, 1994. 24 декабря.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Закон Саратовской области "О местном</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Style w:val="WW8Num3z0"/>
          <w:rFonts w:ascii="Verdana" w:hAnsi="Verdana"/>
          <w:color w:val="000000"/>
          <w:sz w:val="18"/>
          <w:szCs w:val="18"/>
        </w:rPr>
        <w:t> </w:t>
      </w:r>
      <w:r>
        <w:rPr>
          <w:rFonts w:ascii="Verdana" w:hAnsi="Verdana"/>
          <w:color w:val="000000"/>
          <w:sz w:val="18"/>
          <w:szCs w:val="18"/>
        </w:rPr>
        <w:t>в Саратовской области" //Саратовские вести. 1995. 30 ноября.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Саратовской области "О бюджетном процессе в Саратовской области" от 17.11.1994//Саратовские вести. 1994. 19 ноября.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Саратовской области "Об областном бюджете на 1997 год" //Саратовские вести. 1997. 5 января.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Закон о местном самоуправлении Волгоградской области //Волгоградские новости. 1994. 11 августа.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 Пензенской области "О финансовых основах местного самоуправления в Пензенской области" //</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Тамбовской области "О местном самоуправлении в Тамбовской области" //Тамбовская жизнь. 1995. 12 июля.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"О местном самоуправлении в Краснодарском крае" (проект) //Краснодарский рабочий. 1994. 23 августа.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Иркутской области "О бюджетном устройстве и бюджетном процессе Иркутской области" //Иркутские новости. 1995. 12 августа.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Устав г. Тамбова //Наш голос. 1995. 25 сентября.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Устав г. Саратова. Саратов, 1995.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Положение о порядке решения вопросов административно-территориального устройства РСФСР. Утверждено Указом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РСФСР от 17 августа 1982 г.//Ведомости Верховного Совета РСФСР. 1982. №34. Ст. 1271.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Решение Малого Совета Саратовского городского Совета народных депутатов "О формировании городского целевого внебюджетного фонда"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Саратовского городского Совета народных депутатов. 1993. Выпуск 4. Часть I.</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Налоговый кодекс Российской Федерации (проект) //Приложение к журналу "Социальная защита". М., 1996. Выпуск 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Положение о губернских и уездных земских учреждениях от 1 января 1869 г. //Полное собрание законов (2-е собрание). Т. XXXIX. № 40457.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местного самоуправления. Русская версия.</w:t>
      </w:r>
      <w:r>
        <w:rPr>
          <w:rStyle w:val="WW8Num3z0"/>
          <w:rFonts w:ascii="Verdana" w:hAnsi="Verdana"/>
          <w:color w:val="000000"/>
          <w:sz w:val="18"/>
          <w:szCs w:val="18"/>
        </w:rPr>
        <w:t> </w:t>
      </w:r>
      <w:r>
        <w:rPr>
          <w:rStyle w:val="WW8Num4z0"/>
          <w:rFonts w:ascii="Verdana" w:hAnsi="Verdana"/>
          <w:color w:val="4682B4"/>
          <w:sz w:val="18"/>
          <w:szCs w:val="18"/>
        </w:rPr>
        <w:t>Страсбург</w:t>
      </w:r>
      <w:r>
        <w:rPr>
          <w:rFonts w:ascii="Verdana" w:hAnsi="Verdana"/>
          <w:color w:val="000000"/>
          <w:sz w:val="18"/>
          <w:szCs w:val="18"/>
        </w:rPr>
        <w:t>. Совет Европы. Отдел изданий и документов. № 92-87-0804-8. Май. 1990 //Местное самоуправление в зарубежных странах. М., 1994.2. Специальная литература</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В.Ф. Демократическая практика российского земства //Полис. 1995. № 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Правовое регулирование деятельности Советов. М., 1980.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Аверсаркисов М. Необходимые условия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реализации городских займов //Городское дело. 1916. № 24.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Учение о ценных бумагах. М., 1927;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Ценные бумаги на</w:t>
      </w:r>
      <w:r>
        <w:rPr>
          <w:rStyle w:val="WW8Num3z0"/>
          <w:rFonts w:ascii="Verdana" w:hAnsi="Verdana"/>
          <w:color w:val="000000"/>
          <w:sz w:val="18"/>
          <w:szCs w:val="18"/>
        </w:rPr>
        <w:t> </w:t>
      </w:r>
      <w:r>
        <w:rPr>
          <w:rStyle w:val="WW8Num4z0"/>
          <w:rFonts w:ascii="Verdana" w:hAnsi="Verdana"/>
          <w:color w:val="4682B4"/>
          <w:sz w:val="18"/>
          <w:szCs w:val="18"/>
        </w:rPr>
        <w:t>предъявителя</w:t>
      </w:r>
      <w:r>
        <w:rPr>
          <w:rFonts w:ascii="Verdana" w:hAnsi="Verdana"/>
          <w:color w:val="000000"/>
          <w:sz w:val="18"/>
          <w:szCs w:val="18"/>
        </w:rPr>
        <w:t>. Очерки кредитного права. -М., 1926.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Александрова Т. Зачем нам обглядываться на земство //Народный</w:t>
      </w:r>
      <w:r>
        <w:rPr>
          <w:rStyle w:val="WW8Num3z0"/>
          <w:rFonts w:ascii="Verdana" w:hAnsi="Verdana"/>
          <w:color w:val="000000"/>
          <w:sz w:val="18"/>
          <w:szCs w:val="18"/>
        </w:rPr>
        <w:t> </w:t>
      </w:r>
      <w:r>
        <w:rPr>
          <w:rStyle w:val="WW8Num4z0"/>
          <w:rFonts w:ascii="Verdana" w:hAnsi="Verdana"/>
          <w:color w:val="4682B4"/>
          <w:sz w:val="18"/>
          <w:szCs w:val="18"/>
        </w:rPr>
        <w:t>депутат</w:t>
      </w:r>
      <w:r>
        <w:rPr>
          <w:rFonts w:ascii="Verdana" w:hAnsi="Verdana"/>
          <w:color w:val="000000"/>
          <w:sz w:val="18"/>
          <w:szCs w:val="18"/>
        </w:rPr>
        <w:t>. 1993. №5.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М.Ю. Рынок ценных бумаг. М., 1991.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 1972.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Козлов Ю.М. Административное право Российской Федерации. М„ 1994.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Альвианская</w:t>
      </w:r>
      <w:r>
        <w:rPr>
          <w:rStyle w:val="WW8Num3z0"/>
          <w:rFonts w:ascii="Verdana" w:hAnsi="Verdana"/>
          <w:color w:val="000000"/>
          <w:sz w:val="18"/>
          <w:szCs w:val="18"/>
        </w:rPr>
        <w:t> </w:t>
      </w:r>
      <w:r>
        <w:rPr>
          <w:rFonts w:ascii="Verdana" w:hAnsi="Verdana"/>
          <w:color w:val="000000"/>
          <w:sz w:val="18"/>
          <w:szCs w:val="18"/>
        </w:rPr>
        <w:t>Н.В. Местные бюджеты: понятие, механизм функционирования. //Финансы. 1995. № 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Правовое регулирование рынка ценных бумаг //Бухгалтерский учет. 1997. № 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Арнольдов Н. Опыт самоуправления в России //Проблемы теории и практики управления. 1995. №5.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Ю.М. Некоторые особенности бюджетной и налоговой системы Швейцарии //Финансы. 1995. №11.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Архив Иркутского областного суда. Дело № 2-3876/95-96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Архив Ленинградского областного суда. Дело № 2/96775/93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Асачаков А.,</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 От Договора до</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//Российская Федерация. 1995. № |2. С. 21.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Астапович</w:t>
      </w:r>
      <w:r>
        <w:rPr>
          <w:rStyle w:val="WW8Num3z0"/>
          <w:rFonts w:ascii="Verdana" w:hAnsi="Verdana"/>
          <w:color w:val="000000"/>
          <w:sz w:val="18"/>
          <w:szCs w:val="18"/>
        </w:rPr>
        <w:t> </w:t>
      </w:r>
      <w:r>
        <w:rPr>
          <w:rFonts w:ascii="Verdana" w:hAnsi="Verdana"/>
          <w:color w:val="000000"/>
          <w:sz w:val="18"/>
          <w:szCs w:val="18"/>
        </w:rPr>
        <w:t>А.В. США: экономика, дефицит, задолженность. М.: Наука, 1991.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w:t>
      </w:r>
      <w:r>
        <w:rPr>
          <w:rStyle w:val="WW8Num3z0"/>
          <w:rFonts w:ascii="Verdana" w:hAnsi="Verdana"/>
          <w:color w:val="000000"/>
          <w:sz w:val="18"/>
          <w:szCs w:val="18"/>
        </w:rPr>
        <w:t> </w:t>
      </w:r>
      <w:r>
        <w:rPr>
          <w:rStyle w:val="WW8Num4z0"/>
          <w:rFonts w:ascii="Verdana" w:hAnsi="Verdana"/>
          <w:color w:val="4682B4"/>
          <w:sz w:val="18"/>
          <w:szCs w:val="18"/>
        </w:rPr>
        <w:t>Аяцков</w:t>
      </w:r>
      <w:r>
        <w:rPr>
          <w:rStyle w:val="WW8Num3z0"/>
          <w:rFonts w:ascii="Verdana" w:hAnsi="Verdana"/>
          <w:color w:val="000000"/>
          <w:sz w:val="18"/>
          <w:szCs w:val="18"/>
        </w:rPr>
        <w:t> </w:t>
      </w:r>
      <w:r>
        <w:rPr>
          <w:rFonts w:ascii="Verdana" w:hAnsi="Verdana"/>
          <w:color w:val="000000"/>
          <w:sz w:val="18"/>
          <w:szCs w:val="18"/>
        </w:rPr>
        <w:t>Д.Ф., Володин В.В., Джашитов А.Э. и др. Местное самоуправление в России. Саратов: Изд-во "Газета", 1994.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Балабанов</w:t>
      </w:r>
      <w:r>
        <w:rPr>
          <w:rStyle w:val="WW8Num3z0"/>
          <w:rFonts w:ascii="Verdana" w:hAnsi="Verdana"/>
          <w:color w:val="000000"/>
          <w:sz w:val="18"/>
          <w:szCs w:val="18"/>
        </w:rPr>
        <w:t> </w:t>
      </w:r>
      <w:r>
        <w:rPr>
          <w:rFonts w:ascii="Verdana" w:hAnsi="Verdana"/>
          <w:color w:val="000000"/>
          <w:sz w:val="18"/>
          <w:szCs w:val="18"/>
        </w:rPr>
        <w:t>И.Т. Финансовый менеджмент. М.: Финансы и статистика, 1994.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Барабашев</w:t>
      </w:r>
      <w:r>
        <w:rPr>
          <w:rStyle w:val="WW8Num3z0"/>
          <w:rFonts w:ascii="Verdana" w:hAnsi="Verdana"/>
          <w:color w:val="000000"/>
          <w:sz w:val="18"/>
          <w:szCs w:val="18"/>
        </w:rPr>
        <w:t> </w:t>
      </w:r>
      <w:r>
        <w:rPr>
          <w:rFonts w:ascii="Verdana" w:hAnsi="Verdana"/>
          <w:color w:val="000000"/>
          <w:sz w:val="18"/>
          <w:szCs w:val="18"/>
        </w:rPr>
        <w:t>Г.В. Местное самоуправление трудное дитя//Сегодня. 1992. № I.</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Барабашев</w:t>
      </w:r>
      <w:r>
        <w:rPr>
          <w:rStyle w:val="WW8Num3z0"/>
          <w:rFonts w:ascii="Verdana" w:hAnsi="Verdana"/>
          <w:color w:val="000000"/>
          <w:sz w:val="18"/>
          <w:szCs w:val="18"/>
        </w:rPr>
        <w:t> </w:t>
      </w:r>
      <w:r>
        <w:rPr>
          <w:rFonts w:ascii="Verdana" w:hAnsi="Verdana"/>
          <w:color w:val="000000"/>
          <w:sz w:val="18"/>
          <w:szCs w:val="18"/>
        </w:rPr>
        <w:t>Г.В. Совет и мэр в "упряжке" самоуправления //Народный депутат. 1991. № 11.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Барабашев</w:t>
      </w:r>
      <w:r>
        <w:rPr>
          <w:rStyle w:val="WW8Num3z0"/>
          <w:rFonts w:ascii="Verdana" w:hAnsi="Verdana"/>
          <w:color w:val="000000"/>
          <w:sz w:val="18"/>
          <w:szCs w:val="18"/>
        </w:rPr>
        <w:t> </w:t>
      </w:r>
      <w:r>
        <w:rPr>
          <w:rFonts w:ascii="Verdana" w:hAnsi="Verdana"/>
          <w:color w:val="000000"/>
          <w:sz w:val="18"/>
          <w:szCs w:val="18"/>
        </w:rPr>
        <w:t>Г.В. Муниципальные органы современного капиталистического государства.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Д.И. Административное право. М., 1993.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В.П. Государство и общество. Управление и самоуправление.</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В.П. Земские учреждения и самоуправление. М., 1874.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Ю.А. Бюджетный федерализм: зарубежный опыт//Финансы. 1994. № 10.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Ю.А. Материалы межрегиональной конференции "Финансово-экономическая основа функционирования городов" //Финансы, 1995. № 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Ю.А. Финансово-экономическая основа функционирования города. //Финансы. 1995. №7.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Компетенция Союза ССР в области бюджета. М., 1976.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С.В. Кредитно-денежная политика в Японии. М.: Наука, 1989.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Бурдаков С.Г. Правовое регулирование порядка установления и взимания местных налогов и сборов //Финансы. 1996. № 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В.В. Не насаждать искусственно. Дать прорасти из глубин жизни //Российская Федерация. 1994. № 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В.В. Готовится важнейший закон. Не допустить бы ошибок. //Российская федерация. 1994. № 13.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В.И. Федеральное законодательство и компетенция местного самоуправления. Закон области как субъекта Российской Федерации. Сборник /под. ред. Ю.А. Тихомирова. Воронеж: Изд-во Воронежского ун-та, 1996.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Васильев В., Лазарев В.</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местного самоуправления: взгляд из провинции //Российская Федерация. 1995. № 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Васильев В., Шеремет К. Местное самоуправление: закон третий //Сегодня. 1994. 21 октября.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Велихов</w:t>
      </w:r>
      <w:r>
        <w:rPr>
          <w:rStyle w:val="WW8Num3z0"/>
          <w:rFonts w:ascii="Verdana" w:hAnsi="Verdana"/>
          <w:color w:val="000000"/>
          <w:sz w:val="18"/>
          <w:szCs w:val="18"/>
        </w:rPr>
        <w:t> </w:t>
      </w:r>
      <w:r>
        <w:rPr>
          <w:rFonts w:ascii="Verdana" w:hAnsi="Verdana"/>
          <w:color w:val="000000"/>
          <w:sz w:val="18"/>
          <w:szCs w:val="18"/>
        </w:rPr>
        <w:t>Л.А. Основы городских хозяйств. М., 1928.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Веселовский</w:t>
      </w:r>
      <w:r>
        <w:rPr>
          <w:rStyle w:val="WW8Num3z0"/>
          <w:rFonts w:ascii="Verdana" w:hAnsi="Verdana"/>
          <w:color w:val="000000"/>
          <w:sz w:val="18"/>
          <w:szCs w:val="18"/>
        </w:rPr>
        <w:t> </w:t>
      </w:r>
      <w:r>
        <w:rPr>
          <w:rFonts w:ascii="Verdana" w:hAnsi="Verdana"/>
          <w:color w:val="000000"/>
          <w:sz w:val="18"/>
          <w:szCs w:val="18"/>
        </w:rPr>
        <w:t>Б.Б. История земства за 40 лет. СПб., 1909-1910.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Ветрова Н. Становление налоговой системы России в свете зарубежного опыта //Бизнес. 1993. №3-4.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В.Д. Город как субъект советского государственного права. М.: Юридическая литература, 1984.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Воробьев А. Без компромиссов государственность не построишь //Народный депутат. 1993. № 12.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Воробьев А. Плата за воздух //Российская газета. 1997. 28 февраля.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Мартемьянов И.В. Советское финансовое право. Виша школа, 1983.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Видрин</w:t>
      </w:r>
      <w:r>
        <w:rPr>
          <w:rStyle w:val="WW8Num3z0"/>
          <w:rFonts w:ascii="Verdana" w:hAnsi="Verdana"/>
          <w:color w:val="000000"/>
          <w:sz w:val="18"/>
          <w:szCs w:val="18"/>
        </w:rPr>
        <w:t> </w:t>
      </w:r>
      <w:r>
        <w:rPr>
          <w:rFonts w:ascii="Verdana" w:hAnsi="Verdana"/>
          <w:color w:val="000000"/>
          <w:sz w:val="18"/>
          <w:szCs w:val="18"/>
        </w:rPr>
        <w:t>И.В. О проблеме отрасли муниципального права //Российский юридический журнал. 1995. № 2 (6).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Герасименко Л. Земское самоуправление в России. М.: Наука, 1990.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Гильченко Л. Власть народа: хождение по кругу //Российская Федерация. 1995. №2.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П.Н. Финансовое право. М.: Прогресс, 1978.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Гойман</w:t>
      </w:r>
      <w:r>
        <w:rPr>
          <w:rStyle w:val="WW8Num3z0"/>
          <w:rFonts w:ascii="Verdana" w:hAnsi="Verdana"/>
          <w:color w:val="000000"/>
          <w:sz w:val="18"/>
          <w:szCs w:val="18"/>
        </w:rPr>
        <w:t> </w:t>
      </w:r>
      <w:r>
        <w:rPr>
          <w:rFonts w:ascii="Verdana" w:hAnsi="Verdana"/>
          <w:color w:val="000000"/>
          <w:sz w:val="18"/>
          <w:szCs w:val="18"/>
        </w:rPr>
        <w:t>В.И. Механизм обеспечения реализации закона в современных условиях //Советское государство и право. 1991. № 12.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Денисов И.Г. Бюджетные права местного Совета народных депутатов.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Горянца В.В. Подготовка земской реформы 1864 Г.-М., 1957.</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И.В. Фискальная политика регионов//Финансы. 1995. № 10.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Грачев</w:t>
      </w:r>
      <w:r>
        <w:rPr>
          <w:rStyle w:val="WW8Num3z0"/>
          <w:rFonts w:ascii="Verdana" w:hAnsi="Verdana"/>
          <w:color w:val="000000"/>
          <w:sz w:val="18"/>
          <w:szCs w:val="18"/>
        </w:rPr>
        <w:t> </w:t>
      </w:r>
      <w:r>
        <w:rPr>
          <w:rFonts w:ascii="Verdana" w:hAnsi="Verdana"/>
          <w:color w:val="000000"/>
          <w:sz w:val="18"/>
          <w:szCs w:val="18"/>
        </w:rPr>
        <w:t>С.Ю., Куфакова Н.А., Пепеляев С.Г. Финансовое право России. М.: ТЕИС, 1995.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Финансовое право России. М.: ТЕИС, 1995.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 Долан Э.Дж., Кэмптепл К.Д., Кэмпбелл Р.Дж. Деньги, банковское дело и денежно-кредитная политика. М.-Л., 1991.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Дробозина</w:t>
      </w:r>
      <w:r>
        <w:rPr>
          <w:rStyle w:val="WW8Num3z0"/>
          <w:rFonts w:ascii="Verdana" w:hAnsi="Verdana"/>
          <w:color w:val="000000"/>
          <w:sz w:val="18"/>
          <w:szCs w:val="18"/>
        </w:rPr>
        <w:t> </w:t>
      </w:r>
      <w:r>
        <w:rPr>
          <w:rFonts w:ascii="Verdana" w:hAnsi="Verdana"/>
          <w:color w:val="000000"/>
          <w:sz w:val="18"/>
          <w:szCs w:val="18"/>
        </w:rPr>
        <w:t>Л.А. Финансовая система Англии. М.: Финансы, 1971.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Дубов</w:t>
      </w:r>
      <w:r>
        <w:rPr>
          <w:rStyle w:val="WW8Num3z0"/>
          <w:rFonts w:ascii="Verdana" w:hAnsi="Verdana"/>
          <w:color w:val="000000"/>
          <w:sz w:val="18"/>
          <w:szCs w:val="18"/>
        </w:rPr>
        <w:t> </w:t>
      </w:r>
      <w:r>
        <w:rPr>
          <w:rFonts w:ascii="Verdana" w:hAnsi="Verdana"/>
          <w:color w:val="000000"/>
          <w:sz w:val="18"/>
          <w:szCs w:val="18"/>
        </w:rPr>
        <w:t>И.А. Законодательная инициатива: проблемы и пути совершенствования //Государство и право. 1993. № 10.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Жуков</w:t>
      </w:r>
      <w:r>
        <w:rPr>
          <w:rStyle w:val="WW8Num3z0"/>
          <w:rFonts w:ascii="Verdana" w:hAnsi="Verdana"/>
          <w:color w:val="000000"/>
          <w:sz w:val="18"/>
          <w:szCs w:val="18"/>
        </w:rPr>
        <w:t> </w:t>
      </w:r>
      <w:r>
        <w:rPr>
          <w:rFonts w:ascii="Verdana" w:hAnsi="Verdana"/>
          <w:color w:val="000000"/>
          <w:sz w:val="18"/>
          <w:szCs w:val="18"/>
        </w:rPr>
        <w:t>С.Ф. Развитие рынка ценных бумаг в Российской Федерации //Финансы, 1993. № II.</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Л.Г. Земская контрреформа 1890 г. М., 1968.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За эффективное местное самоуправление. Материалы немецкого союза городов. Серия А. Вып. 9. Кельн, 1993.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Кавелин</w:t>
      </w:r>
      <w:r>
        <w:rPr>
          <w:rStyle w:val="WW8Num3z0"/>
          <w:rFonts w:ascii="Verdana" w:hAnsi="Verdana"/>
          <w:color w:val="000000"/>
          <w:sz w:val="18"/>
          <w:szCs w:val="18"/>
        </w:rPr>
        <w:t> </w:t>
      </w:r>
      <w:r>
        <w:rPr>
          <w:rFonts w:ascii="Verdana" w:hAnsi="Verdana"/>
          <w:color w:val="000000"/>
          <w:sz w:val="18"/>
          <w:szCs w:val="18"/>
        </w:rPr>
        <w:t>К.Д. Собр. соч. СПб., 1898.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Казьмин</w:t>
      </w:r>
      <w:r>
        <w:rPr>
          <w:rStyle w:val="WW8Num3z0"/>
          <w:rFonts w:ascii="Verdana" w:hAnsi="Verdana"/>
          <w:color w:val="000000"/>
          <w:sz w:val="18"/>
          <w:szCs w:val="18"/>
        </w:rPr>
        <w:t> </w:t>
      </w:r>
      <w:r>
        <w:rPr>
          <w:rFonts w:ascii="Verdana" w:hAnsi="Verdana"/>
          <w:color w:val="000000"/>
          <w:sz w:val="18"/>
          <w:szCs w:val="18"/>
        </w:rPr>
        <w:t>И.Ф., ПоленинаС.В. "Закон о законах": проблемы издания и содержания //Советское государство и право, 1990. № I.</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Крылов Г. Какой закон нам нужен?//Хозяйство и право. 1997. № 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Какой быть налоговой системе?//Экономист. 1994. № 11.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Каратцев А.Г. Муниципальные ценные бумаги в России //Финансы. 1997. № 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Кирпичников</w:t>
      </w:r>
      <w:r>
        <w:rPr>
          <w:rStyle w:val="WW8Num3z0"/>
          <w:rFonts w:ascii="Verdana" w:hAnsi="Verdana"/>
          <w:color w:val="000000"/>
          <w:sz w:val="18"/>
          <w:szCs w:val="18"/>
        </w:rPr>
        <w:t> </w:t>
      </w:r>
      <w:r>
        <w:rPr>
          <w:rFonts w:ascii="Verdana" w:hAnsi="Verdana"/>
          <w:color w:val="000000"/>
          <w:sz w:val="18"/>
          <w:szCs w:val="18"/>
        </w:rPr>
        <w:t>В.А. Бюджетный федерализм и местное самоуправление //Финансы. 1995. №6.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Ключевский</w:t>
      </w:r>
      <w:r>
        <w:rPr>
          <w:rStyle w:val="WW8Num3z0"/>
          <w:rFonts w:ascii="Verdana" w:hAnsi="Verdana"/>
          <w:color w:val="000000"/>
          <w:sz w:val="18"/>
          <w:szCs w:val="18"/>
        </w:rPr>
        <w:t> </w:t>
      </w:r>
      <w:r>
        <w:rPr>
          <w:rFonts w:ascii="Verdana" w:hAnsi="Verdana"/>
          <w:color w:val="000000"/>
          <w:sz w:val="18"/>
          <w:szCs w:val="18"/>
        </w:rPr>
        <w:t>В.О. Краткое пособие по русской истории. М., 1992.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А.П. Налоговое право зарубежных стран: вопросы теории и практики. М.: Манускрипт. 1993.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Конституция Российской Федерации. Вопросы и ответы. М.: Юридическая литература, 1994.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Конституция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М.: Юридическая литература, 1994.</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Костенко А. Классический федерализм в немецком</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//Саратовские вести. 1997. 8 апреля.</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Кочергин К. Инвестиции местного значения //Экономическая газета. 1995. №41.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В.А. Муниципальный кредит как жить взаймы //Рынок ценных бумаг. 1996. № 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Краснов</w:t>
      </w:r>
      <w:r>
        <w:rPr>
          <w:rStyle w:val="WW8Num3z0"/>
          <w:rFonts w:ascii="Verdana" w:hAnsi="Verdana"/>
          <w:color w:val="000000"/>
          <w:sz w:val="18"/>
          <w:szCs w:val="18"/>
        </w:rPr>
        <w:t> </w:t>
      </w:r>
      <w:r>
        <w:rPr>
          <w:rFonts w:ascii="Verdana" w:hAnsi="Verdana"/>
          <w:color w:val="000000"/>
          <w:sz w:val="18"/>
          <w:szCs w:val="18"/>
        </w:rPr>
        <w:t>М.А. Введение в муниципальное право. М., 1993.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Краснов</w:t>
      </w:r>
      <w:r>
        <w:rPr>
          <w:rStyle w:val="WW8Num3z0"/>
          <w:rFonts w:ascii="Verdana" w:hAnsi="Verdana"/>
          <w:color w:val="000000"/>
          <w:sz w:val="18"/>
          <w:szCs w:val="18"/>
        </w:rPr>
        <w:t> </w:t>
      </w:r>
      <w:r>
        <w:rPr>
          <w:rFonts w:ascii="Verdana" w:hAnsi="Verdana"/>
          <w:color w:val="000000"/>
          <w:sz w:val="18"/>
          <w:szCs w:val="18"/>
        </w:rPr>
        <w:t>М.А. Местное самоуправление: государственное или общественное? //Советское государство и право. 1990. № 10.</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Местное самоуправление в России: теория и практика //Государство и право. 1993. № 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Местное самоуправление: правовое регулирование и структуры //Советское государство и право. 1992. № 1.</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И.Н. Компетенция высших органов власти и управления</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1969.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Кулишер И.М, Очерки финансовой науки. Белгород, 1919.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О.С., Шеремет Х.Ф. Компетенция местных Советов. М., 1986.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Лавров А. Бюджетный федерализм и финансовая стабилизация //Вопросы экономики. 1995. №8.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Логвина А. Вопросы налогового законодательства //Экономист. 1996. № 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Компетенция органов управления. М., 1972.</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Лазарев В. Что не запрещено дозволено?//Народный депутат. 1992. № 18.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Лаптева</w:t>
      </w:r>
      <w:r>
        <w:rPr>
          <w:rStyle w:val="WW8Num3z0"/>
          <w:rFonts w:ascii="Verdana" w:hAnsi="Verdana"/>
          <w:color w:val="000000"/>
          <w:sz w:val="18"/>
          <w:szCs w:val="18"/>
        </w:rPr>
        <w:t> </w:t>
      </w:r>
      <w:r>
        <w:rPr>
          <w:rFonts w:ascii="Verdana" w:hAnsi="Verdana"/>
          <w:color w:val="000000"/>
          <w:sz w:val="18"/>
          <w:szCs w:val="18"/>
        </w:rPr>
        <w:t>В.В. Социологическое обеспечение законотворчества //Советское государство и право. 1989. № 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Лаптева</w:t>
      </w:r>
      <w:r>
        <w:rPr>
          <w:rStyle w:val="WW8Num3z0"/>
          <w:rFonts w:ascii="Verdana" w:hAnsi="Verdana"/>
          <w:color w:val="000000"/>
          <w:sz w:val="18"/>
          <w:szCs w:val="18"/>
        </w:rPr>
        <w:t> </w:t>
      </w:r>
      <w:r>
        <w:rPr>
          <w:rFonts w:ascii="Verdana" w:hAnsi="Verdana"/>
          <w:color w:val="000000"/>
          <w:sz w:val="18"/>
          <w:szCs w:val="18"/>
        </w:rPr>
        <w:t>Л.С. Земские учреждения в России. М., 1993.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Лаптева</w:t>
      </w:r>
      <w:r>
        <w:rPr>
          <w:rStyle w:val="WW8Num3z0"/>
          <w:rFonts w:ascii="Verdana" w:hAnsi="Verdana"/>
          <w:color w:val="000000"/>
          <w:sz w:val="18"/>
          <w:szCs w:val="18"/>
        </w:rPr>
        <w:t> </w:t>
      </w:r>
      <w:r>
        <w:rPr>
          <w:rFonts w:ascii="Verdana" w:hAnsi="Verdana"/>
          <w:color w:val="000000"/>
          <w:sz w:val="18"/>
          <w:szCs w:val="18"/>
        </w:rPr>
        <w:t>Л.Е. Об истории земских учреждений России //Государство и право. 1993. № 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Лешков</w:t>
      </w:r>
      <w:r>
        <w:rPr>
          <w:rStyle w:val="WW8Num3z0"/>
          <w:rFonts w:ascii="Verdana" w:hAnsi="Verdana"/>
          <w:color w:val="000000"/>
          <w:sz w:val="18"/>
          <w:szCs w:val="18"/>
        </w:rPr>
        <w:t> </w:t>
      </w:r>
      <w:r>
        <w:rPr>
          <w:rFonts w:ascii="Verdana" w:hAnsi="Verdana"/>
          <w:color w:val="000000"/>
          <w:sz w:val="18"/>
          <w:szCs w:val="18"/>
        </w:rPr>
        <w:t>В.Н. Опыт теории земств и его земских учреждений по положению 1864 г. января первого. М., 1865.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Лобачев Ю.Г, Бюджетные права районных Советов депутатов. Автореферат канд. дисс. М. 1975.</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Лала А. Жизнь города. Как ее организовать? //Российская Федерация. 1995. № 13.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Львов Д. Научно-обоснованная альтернатива была и есть //российский экономический журнал. 1995. № 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Лыкова Л. Налоговая политика: эффективность рычагов и стимулов //Вопросы экономики. 1993. №9.</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 Любовный В. Малые города: как включить их в процесс обновления //Народный депутат. 1993. № 6.</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Макконнелл</w:t>
      </w:r>
      <w:r>
        <w:rPr>
          <w:rStyle w:val="WW8Num3z0"/>
          <w:rFonts w:ascii="Verdana" w:hAnsi="Verdana"/>
          <w:color w:val="000000"/>
          <w:sz w:val="18"/>
          <w:szCs w:val="18"/>
        </w:rPr>
        <w:t> </w:t>
      </w:r>
      <w:r>
        <w:rPr>
          <w:rFonts w:ascii="Verdana" w:hAnsi="Verdana"/>
          <w:color w:val="000000"/>
          <w:sz w:val="18"/>
          <w:szCs w:val="18"/>
        </w:rPr>
        <w:t>К.Р., Брю С.Л. Экономикс: принципы, проблемы и политика. М.: Республика., 1993.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Маклур Ч.Е. Налоговая политика для России //Мировая экономика и международные отношения. 1993. №8.</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Популизм и право//Правоведение. 1994. № I.</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Нужен закон о статусе областного центра //Регион. 1995. № 3.</w:t>
      </w:r>
    </w:p>
    <w:p w:rsidR="00217400" w:rsidRDefault="00217400" w:rsidP="00217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Порядок формирования органов государственного управления. Гос. изд-во Юридической Литературы. М., 1963.</w:t>
      </w:r>
    </w:p>
    <w:p w:rsidR="00202EBE" w:rsidRDefault="00217400" w:rsidP="00217400">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21A" w:rsidRDefault="00AC221A">
      <w:r>
        <w:separator/>
      </w:r>
    </w:p>
  </w:endnote>
  <w:endnote w:type="continuationSeparator" w:id="0">
    <w:p w:rsidR="00AC221A" w:rsidRDefault="00AC2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21A" w:rsidRDefault="00AC221A">
      <w:r>
        <w:separator/>
      </w:r>
    </w:p>
  </w:footnote>
  <w:footnote w:type="continuationSeparator" w:id="0">
    <w:p w:rsidR="00AC221A" w:rsidRDefault="00AC22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21A"/>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367A5-C3ED-4E7F-B220-B8E915FA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12449</TotalTime>
  <Pages>11</Pages>
  <Words>5434</Words>
  <Characters>30979</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36341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329</cp:revision>
  <cp:lastPrinted>2009-02-06T08:36:00Z</cp:lastPrinted>
  <dcterms:created xsi:type="dcterms:W3CDTF">2015-03-22T11:10:00Z</dcterms:created>
  <dcterms:modified xsi:type="dcterms:W3CDTF">2015-10-09T10:41:00Z</dcterms:modified>
</cp:coreProperties>
</file>