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BA11"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Федеральное государственное бюджетное образовательное учреждение</w:t>
      </w:r>
      <w:r w:rsidRPr="00F55D86">
        <w:rPr>
          <w:rFonts w:ascii="Times New Roman" w:eastAsia="Arial Unicode MS" w:hAnsi="Times New Roman" w:cs="Times New Roman"/>
          <w:b/>
          <w:bCs/>
          <w:color w:val="000000"/>
          <w:kern w:val="0"/>
          <w:sz w:val="28"/>
          <w:szCs w:val="28"/>
          <w:lang w:eastAsia="ru-RU" w:bidi="uk-UA"/>
        </w:rPr>
        <w:br/>
        <w:t>высшего профессионального образования</w:t>
      </w:r>
      <w:r w:rsidRPr="00F55D86">
        <w:rPr>
          <w:rFonts w:ascii="Times New Roman" w:eastAsia="Arial Unicode MS" w:hAnsi="Times New Roman" w:cs="Times New Roman"/>
          <w:b/>
          <w:bCs/>
          <w:color w:val="000000"/>
          <w:kern w:val="0"/>
          <w:sz w:val="28"/>
          <w:szCs w:val="28"/>
          <w:lang w:eastAsia="ru-RU" w:bidi="uk-UA"/>
        </w:rPr>
        <w:br/>
        <w:t>«Московский государственный университет путей сообщения» (МИИТ)</w:t>
      </w:r>
    </w:p>
    <w:p w14:paraId="2CDD1251"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На правах рукописи</w:t>
      </w:r>
    </w:p>
    <w:p w14:paraId="381475BB"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val="en-US" w:eastAsia="ru-RU" w:bidi="uk-UA"/>
        </w:rPr>
        <w:t>Q</w:t>
      </w:r>
      <w:r w:rsidRPr="00F55D86">
        <w:rPr>
          <w:rFonts w:ascii="Times New Roman" w:eastAsia="Arial Unicode MS" w:hAnsi="Times New Roman" w:cs="Times New Roman"/>
          <w:b/>
          <w:bCs/>
          <w:color w:val="000000"/>
          <w:kern w:val="0"/>
          <w:sz w:val="28"/>
          <w:szCs w:val="28"/>
          <w:lang w:eastAsia="ru-RU" w:bidi="uk-UA"/>
        </w:rPr>
        <w:t>/,2.01 1 6 6 7 3 0 "</w:t>
      </w:r>
    </w:p>
    <w:p w14:paraId="03F56BA4"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БОРОВКОВ ЮРИИ НИКОЛАЕВИЧ</w:t>
      </w:r>
    </w:p>
    <w:p w14:paraId="792F2AD9"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СОВЕРШЕНСТВОВАНИЕ МЕТОДОВ ОЦЕНКИ ТЕРМОДИНАМИЧЕСКОЙ</w:t>
      </w:r>
      <w:r w:rsidRPr="00F55D86">
        <w:rPr>
          <w:rFonts w:ascii="Times New Roman" w:eastAsia="Arial Unicode MS" w:hAnsi="Times New Roman" w:cs="Times New Roman"/>
          <w:b/>
          <w:bCs/>
          <w:color w:val="000000"/>
          <w:kern w:val="0"/>
          <w:sz w:val="28"/>
          <w:szCs w:val="28"/>
          <w:lang w:eastAsia="ru-RU" w:bidi="uk-UA"/>
        </w:rPr>
        <w:br/>
        <w:t>ЭФФЕКТИВНОСТИ И ЭМИССИИ ПАРНИКОВЫХ ГАЗОВ ЭНЕРГЕТИЧЕСКОГО</w:t>
      </w:r>
      <w:r w:rsidRPr="00F55D86">
        <w:rPr>
          <w:rFonts w:ascii="Times New Roman" w:eastAsia="Arial Unicode MS" w:hAnsi="Times New Roman" w:cs="Times New Roman"/>
          <w:b/>
          <w:bCs/>
          <w:color w:val="000000"/>
          <w:kern w:val="0"/>
          <w:sz w:val="28"/>
          <w:szCs w:val="28"/>
          <w:lang w:eastAsia="ru-RU" w:bidi="uk-UA"/>
        </w:rPr>
        <w:br/>
        <w:t>КОМПЛЕКСА ЖЕЛЕЗНОДОРОЖНОГО ТРАНСПОРТА</w:t>
      </w:r>
    </w:p>
    <w:p w14:paraId="218BB07C" w14:textId="77777777" w:rsidR="00F55D86" w:rsidRPr="00F55D86" w:rsidRDefault="00F55D86" w:rsidP="00F55D86">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 Энергетические системы и комплексы</w:t>
      </w:r>
    </w:p>
    <w:p w14:paraId="06FE3D06"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Диссертация на соискание ученой степени</w:t>
      </w:r>
      <w:r w:rsidRPr="00F55D86">
        <w:rPr>
          <w:rFonts w:ascii="Times New Roman" w:eastAsia="Arial Unicode MS" w:hAnsi="Times New Roman" w:cs="Times New Roman"/>
          <w:b/>
          <w:bCs/>
          <w:color w:val="000000"/>
          <w:kern w:val="0"/>
          <w:sz w:val="28"/>
          <w:szCs w:val="28"/>
          <w:lang w:eastAsia="ru-RU" w:bidi="uk-UA"/>
        </w:rPr>
        <w:br/>
        <w:t>кандидата технических наук</w:t>
      </w:r>
    </w:p>
    <w:p w14:paraId="6277B697"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Научный руководитель: д.т.н., проф. Попов В.Г.</w:t>
      </w:r>
    </w:p>
    <w:p w14:paraId="25A4AD87"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Москва —2011</w:t>
      </w:r>
      <w:r w:rsidRPr="00F55D86">
        <w:rPr>
          <w:rFonts w:ascii="Times New Roman" w:eastAsia="Arial Unicode MS" w:hAnsi="Times New Roman" w:cs="Times New Roman"/>
          <w:b/>
          <w:bCs/>
          <w:color w:val="000000"/>
          <w:kern w:val="0"/>
          <w:sz w:val="28"/>
          <w:szCs w:val="28"/>
          <w:lang w:eastAsia="ru-RU" w:bidi="uk-UA"/>
        </w:rPr>
        <w:br w:type="page"/>
      </w:r>
    </w:p>
    <w:p w14:paraId="39A1D262"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lastRenderedPageBreak/>
        <w:t>4</w:t>
      </w:r>
    </w:p>
    <w:p w14:paraId="1010D83D"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12</w:t>
      </w:r>
    </w:p>
    <w:p w14:paraId="71445F71"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12</w:t>
      </w:r>
    </w:p>
    <w:p w14:paraId="670E7699"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26</w:t>
      </w:r>
    </w:p>
    <w:p w14:paraId="30E8B1DC"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32</w:t>
      </w:r>
    </w:p>
    <w:p w14:paraId="69FC1C70"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44</w:t>
      </w:r>
    </w:p>
    <w:p w14:paraId="07DBD486"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47</w:t>
      </w:r>
    </w:p>
    <w:p w14:paraId="1774D85F"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47</w:t>
      </w:r>
    </w:p>
    <w:p w14:paraId="789D771F"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53</w:t>
      </w:r>
    </w:p>
    <w:p w14:paraId="4BEFCC75"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60</w:t>
      </w:r>
    </w:p>
    <w:p w14:paraId="4983896F"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60</w:t>
      </w:r>
    </w:p>
    <w:p w14:paraId="563C3480"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60</w:t>
      </w:r>
    </w:p>
    <w:p w14:paraId="5EB6EFC9"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70</w:t>
      </w:r>
    </w:p>
    <w:p w14:paraId="2B19D154"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83</w:t>
      </w:r>
    </w:p>
    <w:p w14:paraId="18805F28"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90</w:t>
      </w:r>
    </w:p>
    <w:p w14:paraId="0FCF3AA1"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97</w:t>
      </w:r>
    </w:p>
    <w:p w14:paraId="1C08F5B4"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bookmarkStart w:id="0" w:name="bookmark0"/>
      <w:r w:rsidRPr="00F55D86">
        <w:rPr>
          <w:rFonts w:ascii="Times New Roman" w:eastAsia="Arial Unicode MS" w:hAnsi="Times New Roman" w:cs="Times New Roman"/>
          <w:b/>
          <w:bCs/>
          <w:color w:val="000000"/>
          <w:kern w:val="0"/>
          <w:sz w:val="28"/>
          <w:szCs w:val="28"/>
          <w:lang w:eastAsia="ru-RU" w:bidi="uk-UA"/>
        </w:rPr>
        <w:t>Содержание</w:t>
      </w:r>
      <w:bookmarkEnd w:id="0"/>
    </w:p>
    <w:p w14:paraId="1EC6AB3F"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Введение</w:t>
      </w:r>
      <w:r w:rsidRPr="00F55D86">
        <w:rPr>
          <w:rFonts w:ascii="Times New Roman" w:eastAsia="Arial Unicode MS" w:hAnsi="Times New Roman" w:cs="Times New Roman"/>
          <w:b/>
          <w:bCs/>
          <w:color w:val="000000"/>
          <w:kern w:val="0"/>
          <w:sz w:val="28"/>
          <w:szCs w:val="28"/>
          <w:lang w:eastAsia="ru-RU" w:bidi="uk-UA"/>
        </w:rPr>
        <w:tab/>
        <w:t>‘</w:t>
      </w:r>
    </w:p>
    <w:p w14:paraId="46A453D9" w14:textId="77777777" w:rsidR="00F55D86" w:rsidRPr="00F55D86" w:rsidRDefault="00F55D86" w:rsidP="00F55D86">
      <w:pPr>
        <w:numPr>
          <w:ilvl w:val="0"/>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Теоретические подходы к оценке энерго-экологической эффективности энергетических систем и комплексов</w:t>
      </w:r>
    </w:p>
    <w:p w14:paraId="29317C02"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Существующие подходы к оценке энергетической и экологической эффективности энергетических систем и комплексов</w:t>
      </w:r>
    </w:p>
    <w:p w14:paraId="6A6F19D6"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Основные сферы современного применения эксергетического метода</w:t>
      </w:r>
    </w:p>
    <w:p w14:paraId="433F2106"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Потоки эксергии в технических системах. Структура эксергетических потерь и их практические аспекты</w:t>
      </w:r>
    </w:p>
    <w:p w14:paraId="67E2CDCD"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Целесообразность использования эксергетического</w:t>
      </w:r>
    </w:p>
    <w:p w14:paraId="02FE1D86"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метода для оценки энерго-экологической эффективности, энергетического</w:t>
      </w:r>
      <w:r w:rsidRPr="00F55D86">
        <w:rPr>
          <w:rFonts w:ascii="Times New Roman" w:eastAsia="Arial Unicode MS" w:hAnsi="Times New Roman" w:cs="Times New Roman"/>
          <w:b/>
          <w:bCs/>
          <w:color w:val="000000"/>
          <w:kern w:val="0"/>
          <w:sz w:val="28"/>
          <w:szCs w:val="28"/>
          <w:lang w:eastAsia="ru-RU" w:bidi="uk-UA"/>
        </w:rPr>
        <w:tab/>
        <w:t>комплекса</w:t>
      </w:r>
      <w:r w:rsidRPr="00F55D86">
        <w:rPr>
          <w:rFonts w:ascii="Times New Roman" w:eastAsia="Arial Unicode MS" w:hAnsi="Times New Roman" w:cs="Times New Roman"/>
          <w:b/>
          <w:bCs/>
          <w:color w:val="000000"/>
          <w:kern w:val="0"/>
          <w:sz w:val="28"/>
          <w:szCs w:val="28"/>
          <w:lang w:eastAsia="ru-RU" w:bidi="uk-UA"/>
        </w:rPr>
        <w:tab/>
        <w:t>железнодорожного</w:t>
      </w:r>
    </w:p>
    <w:p w14:paraId="69BF4E4E"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транспорта</w:t>
      </w:r>
    </w:p>
    <w:p w14:paraId="6B2C021E" w14:textId="77777777" w:rsidR="00F55D86" w:rsidRPr="00F55D86" w:rsidRDefault="00F55D86" w:rsidP="00F55D86">
      <w:pPr>
        <w:numPr>
          <w:ilvl w:val="0"/>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lastRenderedPageBreak/>
        <w:t>Энергетический комплекс железнодорожного транспорта как открытая термодинамическая система</w:t>
      </w:r>
    </w:p>
    <w:p w14:paraId="125A2C71"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Структура</w:t>
      </w:r>
      <w:r w:rsidRPr="00F55D86">
        <w:rPr>
          <w:rFonts w:ascii="Times New Roman" w:eastAsia="Arial Unicode MS" w:hAnsi="Times New Roman" w:cs="Times New Roman"/>
          <w:b/>
          <w:bCs/>
          <w:color w:val="000000"/>
          <w:kern w:val="0"/>
          <w:sz w:val="28"/>
          <w:szCs w:val="28"/>
          <w:lang w:eastAsia="ru-RU" w:bidi="uk-UA"/>
        </w:rPr>
        <w:tab/>
        <w:t>энергетического</w:t>
      </w:r>
      <w:r w:rsidRPr="00F55D86">
        <w:rPr>
          <w:rFonts w:ascii="Times New Roman" w:eastAsia="Arial Unicode MS" w:hAnsi="Times New Roman" w:cs="Times New Roman"/>
          <w:b/>
          <w:bCs/>
          <w:color w:val="000000"/>
          <w:kern w:val="0"/>
          <w:sz w:val="28"/>
          <w:szCs w:val="28"/>
          <w:lang w:eastAsia="ru-RU" w:bidi="uk-UA"/>
        </w:rPr>
        <w:tab/>
        <w:t>комплекса</w:t>
      </w:r>
    </w:p>
    <w:p w14:paraId="2867A220"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железнодорожного транспорта</w:t>
      </w:r>
    </w:p>
    <w:p w14:paraId="2AC36C82"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Потоки эксергии в энергетическом комплексе железнодорожного транспорта</w:t>
      </w:r>
    </w:p>
    <w:p w14:paraId="26268AA0" w14:textId="77777777" w:rsidR="00F55D86" w:rsidRPr="00F55D86" w:rsidRDefault="00F55D86" w:rsidP="00F55D86">
      <w:pPr>
        <w:numPr>
          <w:ilvl w:val="0"/>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Оценка</w:t>
      </w:r>
      <w:r w:rsidRPr="00F55D86">
        <w:rPr>
          <w:rFonts w:ascii="Times New Roman" w:eastAsia="Arial Unicode MS" w:hAnsi="Times New Roman" w:cs="Times New Roman"/>
          <w:b/>
          <w:bCs/>
          <w:color w:val="000000"/>
          <w:kern w:val="0"/>
          <w:sz w:val="28"/>
          <w:szCs w:val="28"/>
          <w:lang w:eastAsia="ru-RU" w:bidi="uk-UA"/>
        </w:rPr>
        <w:tab/>
        <w:t>термодинамической</w:t>
      </w:r>
      <w:r w:rsidRPr="00F55D86">
        <w:rPr>
          <w:rFonts w:ascii="Times New Roman" w:eastAsia="Arial Unicode MS" w:hAnsi="Times New Roman" w:cs="Times New Roman"/>
          <w:b/>
          <w:bCs/>
          <w:color w:val="000000"/>
          <w:kern w:val="0"/>
          <w:sz w:val="28"/>
          <w:szCs w:val="28"/>
          <w:lang w:eastAsia="ru-RU" w:bidi="uk-UA"/>
        </w:rPr>
        <w:tab/>
        <w:t>эффективности</w:t>
      </w:r>
    </w:p>
    <w:p w14:paraId="2FA0D5F9"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энергетического</w:t>
      </w:r>
      <w:r w:rsidRPr="00F55D86">
        <w:rPr>
          <w:rFonts w:ascii="Times New Roman" w:eastAsia="Arial Unicode MS" w:hAnsi="Times New Roman" w:cs="Times New Roman"/>
          <w:b/>
          <w:bCs/>
          <w:color w:val="000000"/>
          <w:kern w:val="0"/>
          <w:sz w:val="28"/>
          <w:szCs w:val="28"/>
          <w:lang w:eastAsia="ru-RU" w:bidi="uk-UA"/>
        </w:rPr>
        <w:tab/>
        <w:t>комплекса</w:t>
      </w:r>
      <w:r w:rsidRPr="00F55D86">
        <w:rPr>
          <w:rFonts w:ascii="Times New Roman" w:eastAsia="Arial Unicode MS" w:hAnsi="Times New Roman" w:cs="Times New Roman"/>
          <w:b/>
          <w:bCs/>
          <w:color w:val="000000"/>
          <w:kern w:val="0"/>
          <w:sz w:val="28"/>
          <w:szCs w:val="28"/>
          <w:lang w:eastAsia="ru-RU" w:bidi="uk-UA"/>
        </w:rPr>
        <w:tab/>
        <w:t>железнодорожного</w:t>
      </w:r>
    </w:p>
    <w:p w14:paraId="483D6DA0"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транспорта</w:t>
      </w:r>
    </w:p>
    <w:p w14:paraId="77A3677E"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Термодинамическая эффективность перевозочного процесса на железнодорожном транспорте</w:t>
      </w:r>
    </w:p>
    <w:p w14:paraId="52C63AD8"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Перевозочный процесс с точки зрения термодинамики</w:t>
      </w:r>
    </w:p>
    <w:p w14:paraId="19CC43DE"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Термодинамическая эффективность автономной (тепловозной)тяги</w:t>
      </w:r>
    </w:p>
    <w:p w14:paraId="4C54557E"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Термодинамическая эффективность электрической тяги</w:t>
      </w:r>
    </w:p>
    <w:p w14:paraId="5A60A54E"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 xml:space="preserve"> Оценка</w:t>
      </w:r>
      <w:r w:rsidRPr="00F55D86">
        <w:rPr>
          <w:rFonts w:ascii="Times New Roman" w:eastAsia="Arial Unicode MS" w:hAnsi="Times New Roman" w:cs="Times New Roman"/>
          <w:b/>
          <w:bCs/>
          <w:color w:val="000000"/>
          <w:kern w:val="0"/>
          <w:sz w:val="28"/>
          <w:szCs w:val="28"/>
          <w:lang w:eastAsia="ru-RU" w:bidi="uk-UA"/>
        </w:rPr>
        <w:tab/>
        <w:t>термодинамической</w:t>
      </w:r>
      <w:r w:rsidRPr="00F55D86">
        <w:rPr>
          <w:rFonts w:ascii="Times New Roman" w:eastAsia="Arial Unicode MS" w:hAnsi="Times New Roman" w:cs="Times New Roman"/>
          <w:b/>
          <w:bCs/>
          <w:color w:val="000000"/>
          <w:kern w:val="0"/>
          <w:sz w:val="28"/>
          <w:szCs w:val="28"/>
          <w:lang w:eastAsia="ru-RU" w:bidi="uk-UA"/>
        </w:rPr>
        <w:tab/>
        <w:t>эффективности</w:t>
      </w:r>
    </w:p>
    <w:p w14:paraId="48B275B4"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перевозочного процесса и основные направления ее повышения</w:t>
      </w:r>
    </w:p>
    <w:p w14:paraId="015A6877"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3.2 Термодинамическая эффективность нетяговых потребителей железнодорожного транспорта</w:t>
      </w:r>
      <w:r w:rsidRPr="00F55D86">
        <w:rPr>
          <w:rFonts w:ascii="Times New Roman" w:eastAsia="Arial Unicode MS" w:hAnsi="Times New Roman" w:cs="Times New Roman"/>
          <w:b/>
          <w:bCs/>
          <w:color w:val="000000"/>
          <w:kern w:val="0"/>
          <w:sz w:val="28"/>
          <w:szCs w:val="28"/>
          <w:lang w:eastAsia="ru-RU" w:bidi="uk-UA"/>
        </w:rPr>
        <w:br w:type="page"/>
      </w:r>
    </w:p>
    <w:p w14:paraId="04664A31" w14:textId="77777777" w:rsidR="00F55D86" w:rsidRPr="00F55D86" w:rsidRDefault="00F55D86" w:rsidP="00F55D86">
      <w:pPr>
        <w:numPr>
          <w:ilvl w:val="0"/>
          <w:numId w:val="7"/>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lastRenderedPageBreak/>
        <w:fldChar w:fldCharType="begin"/>
      </w:r>
      <w:r w:rsidRPr="00F55D86">
        <w:rPr>
          <w:rFonts w:ascii="Times New Roman" w:eastAsia="Arial Unicode MS" w:hAnsi="Times New Roman" w:cs="Times New Roman"/>
          <w:b/>
          <w:bCs/>
          <w:color w:val="000000"/>
          <w:kern w:val="0"/>
          <w:sz w:val="28"/>
          <w:szCs w:val="28"/>
          <w:lang w:eastAsia="ru-RU" w:bidi="uk-UA"/>
        </w:rPr>
        <w:instrText xml:space="preserve"> TOC \o "1-5" \h \z </w:instrText>
      </w:r>
      <w:r w:rsidRPr="00F55D86">
        <w:rPr>
          <w:rFonts w:ascii="Times New Roman" w:eastAsia="Arial Unicode MS" w:hAnsi="Times New Roman" w:cs="Times New Roman"/>
          <w:b/>
          <w:bCs/>
          <w:color w:val="000000"/>
          <w:kern w:val="0"/>
          <w:sz w:val="28"/>
          <w:szCs w:val="28"/>
          <w:lang w:eastAsia="ru-RU" w:bidi="uk-UA"/>
        </w:rPr>
        <w:fldChar w:fldCharType="separate"/>
      </w:r>
      <w:r w:rsidRPr="00F55D86">
        <w:rPr>
          <w:rFonts w:ascii="Times New Roman" w:eastAsia="Arial Unicode MS" w:hAnsi="Times New Roman" w:cs="Times New Roman"/>
          <w:b/>
          <w:bCs/>
          <w:color w:val="000000"/>
          <w:kern w:val="0"/>
          <w:sz w:val="28"/>
          <w:szCs w:val="28"/>
          <w:lang w:eastAsia="ru-RU" w:bidi="uk-UA"/>
        </w:rPr>
        <w:t>Результаты оценки термодинамической эффективности</w:t>
      </w:r>
      <w:r w:rsidRPr="00F55D86">
        <w:rPr>
          <w:rFonts w:ascii="Times New Roman" w:eastAsia="Arial Unicode MS" w:hAnsi="Times New Roman" w:cs="Times New Roman"/>
          <w:b/>
          <w:bCs/>
          <w:color w:val="000000"/>
          <w:kern w:val="0"/>
          <w:sz w:val="28"/>
          <w:szCs w:val="28"/>
          <w:lang w:eastAsia="ru-RU" w:bidi="uk-UA"/>
        </w:rPr>
        <w:tab/>
        <w:t>98</w:t>
      </w:r>
    </w:p>
    <w:p w14:paraId="6338ECAD"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энергетического комплекса железнодорожного транспорта и основные направления ее повышения</w:t>
      </w:r>
    </w:p>
    <w:p w14:paraId="19DC9B00" w14:textId="77777777" w:rsidR="00F55D86" w:rsidRPr="00F55D86" w:rsidRDefault="00F55D86" w:rsidP="00F55D86">
      <w:pPr>
        <w:numPr>
          <w:ilvl w:val="0"/>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Использование эксергетического метода в оценке.</w:t>
      </w:r>
      <w:r w:rsidRPr="00F55D86">
        <w:rPr>
          <w:rFonts w:ascii="Times New Roman" w:eastAsia="Arial Unicode MS" w:hAnsi="Times New Roman" w:cs="Times New Roman"/>
          <w:b/>
          <w:bCs/>
          <w:color w:val="000000"/>
          <w:kern w:val="0"/>
          <w:sz w:val="28"/>
          <w:szCs w:val="28"/>
          <w:lang w:eastAsia="ru-RU" w:bidi="uk-UA"/>
        </w:rPr>
        <w:tab/>
        <w:t>108</w:t>
      </w:r>
    </w:p>
    <w:p w14:paraId="3F3303AD"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выбросов парниковых газов и других видов негативного воздействия на окружающую среду</w:t>
      </w:r>
    </w:p>
    <w:p w14:paraId="2320D1ED"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hyperlink w:anchor="bookmark44" w:tooltip="Current Document" w:history="1">
        <w:r w:rsidRPr="00F55D86">
          <w:rPr>
            <w:rStyle w:val="a8"/>
            <w:rFonts w:ascii="Times New Roman" w:eastAsia="Arial Unicode MS" w:hAnsi="Times New Roman" w:cs="Times New Roman"/>
            <w:b/>
            <w:bCs/>
            <w:kern w:val="0"/>
            <w:sz w:val="28"/>
            <w:szCs w:val="28"/>
            <w:lang w:eastAsia="ru-RU" w:bidi="uk-UA"/>
          </w:rPr>
          <w:t>Эксергетические показатели негативного воздействия на</w:t>
        </w:r>
        <w:r w:rsidRPr="00F55D86">
          <w:rPr>
            <w:rStyle w:val="a8"/>
            <w:rFonts w:ascii="Times New Roman" w:eastAsia="Arial Unicode MS" w:hAnsi="Times New Roman" w:cs="Times New Roman"/>
            <w:b/>
            <w:bCs/>
            <w:kern w:val="0"/>
            <w:sz w:val="28"/>
            <w:szCs w:val="28"/>
            <w:lang w:eastAsia="ru-RU" w:bidi="uk-UA"/>
          </w:rPr>
          <w:tab/>
          <w:t>108</w:t>
        </w:r>
      </w:hyperlink>
    </w:p>
    <w:p w14:paraId="3D222EEA"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w:t>
      </w:r>
      <w:r w:rsidRPr="00F55D86">
        <w:rPr>
          <w:rFonts w:ascii="Times New Roman" w:eastAsia="Arial Unicode MS" w:hAnsi="Times New Roman" w:cs="Times New Roman"/>
          <w:b/>
          <w:bCs/>
          <w:color w:val="000000"/>
          <w:kern w:val="0"/>
          <w:sz w:val="28"/>
          <w:szCs w:val="28"/>
          <w:lang w:eastAsia="ru-RU" w:bidi="uk-UA"/>
        </w:rPr>
        <w:tab/>
        <w:t>окружающую среду</w:t>
      </w:r>
    </w:p>
    <w:p w14:paraId="636E9B3A"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Оценка эмиссии парниковых газов на железнодорожном</w:t>
      </w:r>
      <w:r w:rsidRPr="00F55D86">
        <w:rPr>
          <w:rFonts w:ascii="Times New Roman" w:eastAsia="Arial Unicode MS" w:hAnsi="Times New Roman" w:cs="Times New Roman"/>
          <w:b/>
          <w:bCs/>
          <w:color w:val="000000"/>
          <w:kern w:val="0"/>
          <w:sz w:val="28"/>
          <w:szCs w:val="28"/>
          <w:lang w:eastAsia="ru-RU" w:bidi="uk-UA"/>
        </w:rPr>
        <w:tab/>
        <w:t>120</w:t>
      </w:r>
    </w:p>
    <w:p w14:paraId="2545E035"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транспорте</w:t>
      </w:r>
    </w:p>
    <w:p w14:paraId="04B70675"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hyperlink w:anchor="bookmark49" w:tooltip="Current Document" w:history="1">
        <w:r w:rsidRPr="00F55D86">
          <w:rPr>
            <w:rStyle w:val="a8"/>
            <w:rFonts w:ascii="Times New Roman" w:eastAsia="Arial Unicode MS" w:hAnsi="Times New Roman" w:cs="Times New Roman"/>
            <w:b/>
            <w:bCs/>
            <w:kern w:val="0"/>
            <w:sz w:val="28"/>
            <w:szCs w:val="28"/>
            <w:lang w:eastAsia="ru-RU" w:bidi="uk-UA"/>
          </w:rPr>
          <w:t>Структура источников эмиссии парниковых газов на</w:t>
        </w:r>
        <w:r w:rsidRPr="00F55D86">
          <w:rPr>
            <w:rStyle w:val="a8"/>
            <w:rFonts w:ascii="Times New Roman" w:eastAsia="Arial Unicode MS" w:hAnsi="Times New Roman" w:cs="Times New Roman"/>
            <w:b/>
            <w:bCs/>
            <w:kern w:val="0"/>
            <w:sz w:val="28"/>
            <w:szCs w:val="28"/>
            <w:lang w:eastAsia="ru-RU" w:bidi="uk-UA"/>
          </w:rPr>
          <w:tab/>
          <w:t>122</w:t>
        </w:r>
      </w:hyperlink>
    </w:p>
    <w:p w14:paraId="7C7F68A1"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железнодорожном транспорте</w:t>
      </w:r>
    </w:p>
    <w:p w14:paraId="3EDDD62F"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hyperlink w:anchor="bookmark50" w:tooltip="Current Document" w:history="1">
        <w:r w:rsidRPr="00F55D86">
          <w:rPr>
            <w:rStyle w:val="a8"/>
            <w:rFonts w:ascii="Times New Roman" w:eastAsia="Arial Unicode MS" w:hAnsi="Times New Roman" w:cs="Times New Roman"/>
            <w:b/>
            <w:bCs/>
            <w:kern w:val="0"/>
            <w:sz w:val="28"/>
            <w:szCs w:val="28"/>
            <w:lang w:eastAsia="ru-RU" w:bidi="uk-UA"/>
          </w:rPr>
          <w:t>Методика расчета прямой эмиссии парниковых газов</w:t>
        </w:r>
        <w:r w:rsidRPr="00F55D86">
          <w:rPr>
            <w:rStyle w:val="a8"/>
            <w:rFonts w:ascii="Times New Roman" w:eastAsia="Arial Unicode MS" w:hAnsi="Times New Roman" w:cs="Times New Roman"/>
            <w:b/>
            <w:bCs/>
            <w:kern w:val="0"/>
            <w:sz w:val="28"/>
            <w:szCs w:val="28"/>
            <w:lang w:eastAsia="ru-RU" w:bidi="uk-UA"/>
          </w:rPr>
          <w:tab/>
          <w:t>130</w:t>
        </w:r>
      </w:hyperlink>
    </w:p>
    <w:p w14:paraId="5F6E9FEA"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Методика расчета косвенной энергетической эмиссии</w:t>
      </w:r>
      <w:r w:rsidRPr="00F55D86">
        <w:rPr>
          <w:rFonts w:ascii="Times New Roman" w:eastAsia="Arial Unicode MS" w:hAnsi="Times New Roman" w:cs="Times New Roman"/>
          <w:b/>
          <w:bCs/>
          <w:color w:val="000000"/>
          <w:kern w:val="0"/>
          <w:sz w:val="28"/>
          <w:szCs w:val="28"/>
          <w:lang w:eastAsia="ru-RU" w:bidi="uk-UA"/>
        </w:rPr>
        <w:tab/>
        <w:t>136</w:t>
      </w:r>
    </w:p>
    <w:p w14:paraId="31F9C1DB"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парниковых газов железнодорожного транспорта</w:t>
      </w:r>
    </w:p>
    <w:p w14:paraId="558EACF9"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Эмиссия парниковых газов энергетического комплекса</w:t>
      </w:r>
      <w:r w:rsidRPr="00F55D86">
        <w:rPr>
          <w:rFonts w:ascii="Times New Roman" w:eastAsia="Arial Unicode MS" w:hAnsi="Times New Roman" w:cs="Times New Roman"/>
          <w:b/>
          <w:bCs/>
          <w:color w:val="000000"/>
          <w:kern w:val="0"/>
          <w:sz w:val="28"/>
          <w:szCs w:val="28"/>
          <w:lang w:eastAsia="ru-RU" w:bidi="uk-UA"/>
        </w:rPr>
        <w:tab/>
        <w:t>143</w:t>
      </w:r>
    </w:p>
    <w:p w14:paraId="5D8EB20F"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железнодорожного транспорта</w:t>
      </w:r>
    </w:p>
    <w:p w14:paraId="4651CEFA" w14:textId="77777777" w:rsidR="00F55D86" w:rsidRPr="00F55D86" w:rsidRDefault="00F55D86" w:rsidP="00F55D86">
      <w:pPr>
        <w:numPr>
          <w:ilvl w:val="1"/>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Эксергия выбросов железнодорожного транспорта</w:t>
      </w:r>
      <w:r w:rsidRPr="00F55D86">
        <w:rPr>
          <w:rFonts w:ascii="Times New Roman" w:eastAsia="Arial Unicode MS" w:hAnsi="Times New Roman" w:cs="Times New Roman"/>
          <w:b/>
          <w:bCs/>
          <w:color w:val="000000"/>
          <w:kern w:val="0"/>
          <w:sz w:val="28"/>
          <w:szCs w:val="28"/>
          <w:lang w:eastAsia="ru-RU" w:bidi="uk-UA"/>
        </w:rPr>
        <w:tab/>
        <w:t>147</w:t>
      </w:r>
    </w:p>
    <w:p w14:paraId="4B7E2B61"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hyperlink w:anchor="bookmark54" w:tooltip="Current Document" w:history="1">
        <w:r w:rsidRPr="00F55D86">
          <w:rPr>
            <w:rStyle w:val="a8"/>
            <w:rFonts w:ascii="Times New Roman" w:eastAsia="Arial Unicode MS" w:hAnsi="Times New Roman" w:cs="Times New Roman"/>
            <w:b/>
            <w:bCs/>
            <w:kern w:val="0"/>
            <w:sz w:val="28"/>
            <w:szCs w:val="28"/>
            <w:lang w:eastAsia="ru-RU" w:bidi="uk-UA"/>
          </w:rPr>
          <w:t>Эксергия выбросов в автономной (тепловозной) тяге</w:t>
        </w:r>
        <w:r w:rsidRPr="00F55D86">
          <w:rPr>
            <w:rStyle w:val="a8"/>
            <w:rFonts w:ascii="Times New Roman" w:eastAsia="Arial Unicode MS" w:hAnsi="Times New Roman" w:cs="Times New Roman"/>
            <w:b/>
            <w:bCs/>
            <w:kern w:val="0"/>
            <w:sz w:val="28"/>
            <w:szCs w:val="28"/>
            <w:lang w:eastAsia="ru-RU" w:bidi="uk-UA"/>
          </w:rPr>
          <w:tab/>
          <w:t>147</w:t>
        </w:r>
      </w:hyperlink>
    </w:p>
    <w:p w14:paraId="42530AEB"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Эксергия косвенных выбросов в электрической тяге</w:t>
      </w:r>
      <w:r w:rsidRPr="00F55D86">
        <w:rPr>
          <w:rFonts w:ascii="Times New Roman" w:eastAsia="Arial Unicode MS" w:hAnsi="Times New Roman" w:cs="Times New Roman"/>
          <w:b/>
          <w:bCs/>
          <w:color w:val="000000"/>
          <w:kern w:val="0"/>
          <w:sz w:val="28"/>
          <w:szCs w:val="28"/>
          <w:lang w:eastAsia="ru-RU" w:bidi="uk-UA"/>
        </w:rPr>
        <w:tab/>
        <w:t>155</w:t>
      </w:r>
    </w:p>
    <w:p w14:paraId="06D6BBAE" w14:textId="77777777" w:rsidR="00F55D86" w:rsidRPr="00F55D86" w:rsidRDefault="00F55D86" w:rsidP="00F55D86">
      <w:pPr>
        <w:numPr>
          <w:ilvl w:val="2"/>
          <w:numId w:val="6"/>
        </w:num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Эксергия удельных выбросов на единицу перевозочной 159 работы в автономной и электрической тяге</w:t>
      </w:r>
    </w:p>
    <w:p w14:paraId="76EAC1AC"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о</w:t>
      </w:r>
      <w:r w:rsidRPr="00F55D86">
        <w:rPr>
          <w:rFonts w:ascii="Times New Roman" w:eastAsia="Arial Unicode MS" w:hAnsi="Times New Roman" w:cs="Times New Roman"/>
          <w:b/>
          <w:bCs/>
          <w:color w:val="000000"/>
          <w:kern w:val="0"/>
          <w:sz w:val="28"/>
          <w:szCs w:val="28"/>
          <w:lang w:eastAsia="ru-RU" w:bidi="uk-UA"/>
        </w:rPr>
        <w:tab/>
      </w:r>
      <w:r w:rsidRPr="00F55D86">
        <w:rPr>
          <w:rFonts w:ascii="Times New Roman" w:eastAsia="Arial Unicode MS" w:hAnsi="Times New Roman" w:cs="Times New Roman"/>
          <w:b/>
          <w:bCs/>
          <w:color w:val="000000"/>
          <w:kern w:val="0"/>
          <w:sz w:val="28"/>
          <w:szCs w:val="28"/>
          <w:vertAlign w:val="superscript"/>
          <w:lang w:eastAsia="ru-RU" w:bidi="uk-UA"/>
        </w:rPr>
        <w:t>164</w:t>
      </w:r>
    </w:p>
    <w:p w14:paraId="2714DDEB" w14:textId="77777777"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fldChar w:fldCharType="end"/>
      </w:r>
      <w:r w:rsidRPr="00F55D86">
        <w:rPr>
          <w:rFonts w:ascii="Times New Roman" w:eastAsia="Arial Unicode MS" w:hAnsi="Times New Roman" w:cs="Times New Roman"/>
          <w:b/>
          <w:bCs/>
          <w:color w:val="000000"/>
          <w:kern w:val="0"/>
          <w:sz w:val="28"/>
          <w:szCs w:val="28"/>
          <w:lang w:eastAsia="ru-RU" w:bidi="uk-UA"/>
        </w:rPr>
        <w:t>Выводы</w:t>
      </w:r>
    </w:p>
    <w:p w14:paraId="669252B7" w14:textId="56B03C88" w:rsidR="00F55D86" w:rsidRPr="00F55D86"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mc:AlternateContent>
          <mc:Choice Requires="wps">
            <w:drawing>
              <wp:anchor distT="0" distB="755650" distL="347345" distR="63500" simplePos="0" relativeHeight="251659264" behindDoc="1" locked="0" layoutInCell="1" allowOverlap="1" wp14:anchorId="50539DF8" wp14:editId="27CF4C56">
                <wp:simplePos x="0" y="0"/>
                <wp:positionH relativeFrom="margin">
                  <wp:posOffset>5530850</wp:posOffset>
                </wp:positionH>
                <wp:positionV relativeFrom="paragraph">
                  <wp:posOffset>-32385</wp:posOffset>
                </wp:positionV>
                <wp:extent cx="252730" cy="986155"/>
                <wp:effectExtent l="0" t="0" r="0" b="0"/>
                <wp:wrapSquare wrapText="left"/>
                <wp:docPr id="1933106799"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23DD" w14:textId="77777777" w:rsidR="00F55D86" w:rsidRDefault="00F55D86" w:rsidP="00F55D86">
                            <w:pPr>
                              <w:spacing w:after="433" w:line="280" w:lineRule="exact"/>
                              <w:ind w:firstLine="0"/>
                              <w:jc w:val="left"/>
                            </w:pPr>
                            <w:r>
                              <w:t>166</w:t>
                            </w:r>
                          </w:p>
                          <w:p w14:paraId="5BCC96EC" w14:textId="77777777" w:rsidR="00F55D86" w:rsidRDefault="00F55D86" w:rsidP="00F55D86">
                            <w:pPr>
                              <w:spacing w:after="0" w:line="280" w:lineRule="exact"/>
                              <w:ind w:firstLine="0"/>
                              <w:jc w:val="left"/>
                            </w:pPr>
                            <w:r>
                              <w:t>169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39DF8" id="_x0000_t202" coordsize="21600,21600" o:spt="202" path="m,l,21600r21600,l21600,xe">
                <v:stroke joinstyle="miter"/>
                <v:path gradientshapeok="t" o:connecttype="rect"/>
              </v:shapetype>
              <v:shape id="Надпись 5" o:spid="_x0000_s1026" type="#_x0000_t202" style="position:absolute;left:0;text-align:left;margin-left:435.5pt;margin-top:-2.55pt;width:19.9pt;height:77.65pt;z-index:-251657216;visibility:visible;mso-wrap-style:square;mso-width-percent:0;mso-height-percent:0;mso-wrap-distance-left:27.35pt;mso-wrap-distance-top:0;mso-wrap-distance-right:5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1g1QEAAJADAAAOAAAAZHJzL2Uyb0RvYy54bWysU9uO0zAQfUfiHyy/07RFXZao6WrZVRHS&#10;wiItfMDEcRKLxGPGbpPy9YydpsvlDfFiTWbsM+ecmWxvxr4TR03eoC3karGUQluFlbFNIb9+2b+6&#10;lsIHsBV0aHUhT9rLm93LF9vB5XqNLXaVJsEg1ueDK2QbgsuzzKtW9+AX6LTlYo3UQ+BParKKYGD0&#10;vsvWy+VVNiBVjlBp7zl7PxXlLuHXtVbhsa69DqIrJHML6aR0lvHMdlvIGwLXGnWmAf/AogdjuekF&#10;6h4CiAOZv6B6owg91mGhsM+wro3SSQOrWS3/UPPUgtNJC5vj3cUm//9g1afjk/tMIozvcOQBJhHe&#10;PaD65oXFuxZso2+JcGg1VNx4FS3LBufz89Notc99BCmHj1jxkOEQMAGNNfXRFdYpGJ0HcLqYrscg&#10;FCfXm/Wb11xRXHp7fbXabFIHyOfHjnx4r7EXMSgk8UwTOBwffIhkIJ+vxF4W96br0lw7+1uCL8ZM&#10;Ih/5TszDWI58O4oosTqxDMJpTXitOWiRfkgx8IoU0n8/AGkpug+WrYj7NAc0B+UcgFX8tJBBiim8&#10;C9PeHRyZpmXk2exbtmtvkpRnFmeePPak8Lyica9+/U63nn+k3U8AAAD//wMAUEsDBBQABgAIAAAA&#10;IQAyAmsw3gAAAAoBAAAPAAAAZHJzL2Rvd25yZXYueG1sTI8xT8MwEIV3JP6DdUgsqLUdqaVN41QI&#10;wcJGy8LmxkcSNT5HsZuE/nqOCcbTPb33fcV+9p0YcYhtIAN6qUAgVcG1VBv4OL4uNiBisuRsFwgN&#10;fGOEfXl7U9jchYnecTykWnAJxdwaaFLqcylj1aC3cRl6JP59hcHbxOdQSzfYict9JzOl1tLblnih&#10;sT0+N1idDxdvYD2/9A9vW8yma9WN9HnVOqE25v5uftqBSDinvzD84jM6lMx0ChdyUXQGNo+aXZKB&#10;xUqD4MBWK3Y5cXKlMpBlIf8rlD8AAAD//wMAUEsBAi0AFAAGAAgAAAAhALaDOJL+AAAA4QEAABMA&#10;AAAAAAAAAAAAAAAAAAAAAFtDb250ZW50X1R5cGVzXS54bWxQSwECLQAUAAYACAAAACEAOP0h/9YA&#10;AACUAQAACwAAAAAAAAAAAAAAAAAvAQAAX3JlbHMvLnJlbHNQSwECLQAUAAYACAAAACEA3kz9YNUB&#10;AACQAwAADgAAAAAAAAAAAAAAAAAuAgAAZHJzL2Uyb0RvYy54bWxQSwECLQAUAAYACAAAACEAMgJr&#10;MN4AAAAKAQAADwAAAAAAAAAAAAAAAAAvBAAAZHJzL2Rvd25yZXYueG1sUEsFBgAAAAAEAAQA8wAA&#10;ADoFAAAAAA==&#10;" filled="f" stroked="f">
                <v:textbox style="mso-fit-shape-to-text:t" inset="0,0,0,0">
                  <w:txbxContent>
                    <w:p w14:paraId="32E023DD" w14:textId="77777777" w:rsidR="00F55D86" w:rsidRDefault="00F55D86" w:rsidP="00F55D86">
                      <w:pPr>
                        <w:spacing w:after="433" w:line="280" w:lineRule="exact"/>
                        <w:ind w:firstLine="0"/>
                        <w:jc w:val="left"/>
                      </w:pPr>
                      <w:r>
                        <w:t>166</w:t>
                      </w:r>
                    </w:p>
                    <w:p w14:paraId="5BCC96EC" w14:textId="77777777" w:rsidR="00F55D86" w:rsidRDefault="00F55D86" w:rsidP="00F55D86">
                      <w:pPr>
                        <w:spacing w:after="0" w:line="280" w:lineRule="exact"/>
                        <w:ind w:firstLine="0"/>
                        <w:jc w:val="left"/>
                      </w:pPr>
                      <w:r>
                        <w:t>169</w:t>
                      </w:r>
                    </w:p>
                  </w:txbxContent>
                </v:textbox>
                <w10:wrap type="square" side="left" anchorx="margin"/>
              </v:shape>
            </w:pict>
          </mc:Fallback>
        </mc:AlternateContent>
      </w:r>
      <w:r w:rsidRPr="00F55D86">
        <w:rPr>
          <w:rFonts w:ascii="Times New Roman" w:eastAsia="Arial Unicode MS" w:hAnsi="Times New Roman" w:cs="Times New Roman"/>
          <w:b/>
          <w:bCs/>
          <w:color w:val="000000"/>
          <w:kern w:val="0"/>
          <w:sz w:val="28"/>
          <w:szCs w:val="28"/>
          <w:lang w:eastAsia="ru-RU" w:bidi="uk-UA"/>
        </w:rPr>
        <w:t xml:space="preserve">Приложение А Коэффициенты выбросов’ парниковых газов при стационарном сжигании топлива Приложение Б Примеры плотности распределения вероятности значений коэффициентов выбросов </w:t>
      </w:r>
      <w:r w:rsidRPr="00F55D86">
        <w:rPr>
          <w:rFonts w:ascii="Times New Roman" w:eastAsia="Arial Unicode MS" w:hAnsi="Times New Roman" w:cs="Times New Roman"/>
          <w:b/>
          <w:bCs/>
          <w:i/>
          <w:iCs/>
          <w:color w:val="000000"/>
          <w:kern w:val="0"/>
          <w:sz w:val="28"/>
          <w:szCs w:val="28"/>
          <w:lang w:eastAsia="ru-RU" w:bidi="uk-UA"/>
        </w:rPr>
        <w:t>С0</w:t>
      </w:r>
      <w:r w:rsidRPr="00F55D86">
        <w:rPr>
          <w:rFonts w:ascii="Times New Roman" w:eastAsia="Arial Unicode MS" w:hAnsi="Times New Roman" w:cs="Times New Roman"/>
          <w:b/>
          <w:bCs/>
          <w:i/>
          <w:iCs/>
          <w:color w:val="000000"/>
          <w:kern w:val="0"/>
          <w:sz w:val="28"/>
          <w:szCs w:val="28"/>
          <w:vertAlign w:val="subscript"/>
          <w:lang w:eastAsia="ru-RU" w:bidi="uk-UA"/>
        </w:rPr>
        <w:t>2</w:t>
      </w:r>
      <w:r w:rsidRPr="00F55D86">
        <w:rPr>
          <w:rFonts w:ascii="Times New Roman" w:eastAsia="Arial Unicode MS" w:hAnsi="Times New Roman" w:cs="Times New Roman"/>
          <w:b/>
          <w:bCs/>
          <w:color w:val="000000"/>
          <w:kern w:val="0"/>
          <w:sz w:val="28"/>
          <w:szCs w:val="28"/>
          <w:lang w:eastAsia="ru-RU" w:bidi="uk-UA"/>
        </w:rPr>
        <w:t xml:space="preserve"> при сжигании основных видов топлива</w:t>
      </w:r>
    </w:p>
    <w:p w14:paraId="2518B6E5" w14:textId="167C2839" w:rsidR="00E21EA7" w:rsidRDefault="00F55D86" w:rsidP="00F55D86">
      <w:pPr>
        <w:rPr>
          <w:rFonts w:ascii="Times New Roman" w:eastAsia="Arial Unicode MS" w:hAnsi="Times New Roman" w:cs="Times New Roman"/>
          <w:b/>
          <w:bCs/>
          <w:color w:val="000000"/>
          <w:kern w:val="0"/>
          <w:sz w:val="28"/>
          <w:szCs w:val="28"/>
          <w:lang w:eastAsia="ru-RU" w:bidi="uk-UA"/>
        </w:rPr>
      </w:pPr>
      <w:r w:rsidRPr="00F55D86">
        <w:rPr>
          <w:rFonts w:ascii="Times New Roman" w:eastAsia="Arial Unicode MS" w:hAnsi="Times New Roman" w:cs="Times New Roman"/>
          <w:b/>
          <w:bCs/>
          <w:color w:val="000000"/>
          <w:kern w:val="0"/>
          <w:sz w:val="28"/>
          <w:szCs w:val="28"/>
          <w:lang w:eastAsia="ru-RU" w:bidi="uk-UA"/>
        </w:rPr>
        <w:t>Библиография</w:t>
      </w:r>
    </w:p>
    <w:p w14:paraId="1BE80427" w14:textId="77777777" w:rsidR="00F55D86" w:rsidRDefault="00F55D86" w:rsidP="00F55D86">
      <w:pPr>
        <w:rPr>
          <w:rFonts w:ascii="Times New Roman" w:eastAsia="Arial Unicode MS" w:hAnsi="Times New Roman" w:cs="Times New Roman"/>
          <w:b/>
          <w:bCs/>
          <w:color w:val="000000"/>
          <w:kern w:val="0"/>
          <w:sz w:val="28"/>
          <w:szCs w:val="28"/>
          <w:lang w:eastAsia="ru-RU" w:bidi="uk-UA"/>
        </w:rPr>
      </w:pPr>
    </w:p>
    <w:p w14:paraId="129E7EE6" w14:textId="77777777" w:rsidR="00F55D86" w:rsidRPr="00F55D86" w:rsidRDefault="00F55D86" w:rsidP="00F55D86">
      <w:pPr>
        <w:tabs>
          <w:tab w:val="clear" w:pos="709"/>
        </w:tabs>
        <w:suppressAutoHyphens w:val="0"/>
        <w:spacing w:after="301" w:line="340" w:lineRule="exact"/>
        <w:ind w:left="20" w:firstLine="0"/>
        <w:jc w:val="center"/>
        <w:rPr>
          <w:rFonts w:ascii="Arial" w:eastAsia="Arial Unicode MS" w:hAnsi="Arial" w:cs="Arial"/>
          <w:b/>
          <w:bCs/>
          <w:spacing w:val="-20"/>
          <w:kern w:val="0"/>
          <w:sz w:val="34"/>
          <w:szCs w:val="34"/>
          <w:lang w:eastAsia="ru-RU"/>
        </w:rPr>
      </w:pPr>
      <w:r w:rsidRPr="00F55D86">
        <w:rPr>
          <w:rFonts w:ascii="Arial" w:eastAsia="Arial Unicode MS" w:hAnsi="Arial" w:cs="Arial"/>
          <w:b/>
          <w:bCs/>
          <w:color w:val="000000"/>
          <w:spacing w:val="-20"/>
          <w:kern w:val="0"/>
          <w:sz w:val="34"/>
          <w:szCs w:val="34"/>
          <w:shd w:val="clear" w:color="auto" w:fill="FFFFFF"/>
          <w:lang w:eastAsia="ru-RU"/>
        </w:rPr>
        <w:lastRenderedPageBreak/>
        <w:t>выводы</w:t>
      </w:r>
    </w:p>
    <w:p w14:paraId="65770423" w14:textId="77777777" w:rsidR="00F55D86" w:rsidRPr="00F55D86" w:rsidRDefault="00F55D86" w:rsidP="00F55D86">
      <w:pPr>
        <w:numPr>
          <w:ilvl w:val="0"/>
          <w:numId w:val="24"/>
        </w:numPr>
        <w:tabs>
          <w:tab w:val="clear" w:pos="709"/>
          <w:tab w:val="left" w:pos="308"/>
        </w:tabs>
        <w:suppressAutoHyphens w:val="0"/>
        <w:spacing w:after="0" w:line="322"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Обоснована целесообразность применения эксергетического метода термодинамического анализа для исследования и оценки эффективности использования энергии в энергетическом комплексе железнодорожного транспорта с учетом экологических аспектов его функционирования.</w:t>
      </w:r>
    </w:p>
    <w:p w14:paraId="21E6909A" w14:textId="77777777" w:rsidR="00F55D86" w:rsidRPr="00F55D86" w:rsidRDefault="00F55D86" w:rsidP="00F55D86">
      <w:pPr>
        <w:numPr>
          <w:ilvl w:val="0"/>
          <w:numId w:val="24"/>
        </w:numPr>
        <w:tabs>
          <w:tab w:val="clear" w:pos="709"/>
          <w:tab w:val="left" w:pos="332"/>
        </w:tabs>
        <w:suppressAutoHyphens w:val="0"/>
        <w:spacing w:after="0" w:line="322"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Предложена универсальная методика оценки эффективности использования энергии в энергетическом комплексе железнодорожного транспорта для качественно различных видов энергии и энергоносителей с учетом экологических аспектов функционирования. Методика может использоваться как для отдельно взятого структурного подразделения железнодорожного транспорта, так и для всего железнодорожного транспорта в целом.</w:t>
      </w:r>
    </w:p>
    <w:p w14:paraId="25462E47" w14:textId="77777777" w:rsidR="00F55D86" w:rsidRPr="00F55D86" w:rsidRDefault="00F55D86" w:rsidP="00F55D86">
      <w:pPr>
        <w:numPr>
          <w:ilvl w:val="0"/>
          <w:numId w:val="24"/>
        </w:numPr>
        <w:tabs>
          <w:tab w:val="clear" w:pos="709"/>
          <w:tab w:val="left" w:pos="332"/>
        </w:tabs>
        <w:suppressAutoHyphens w:val="0"/>
        <w:spacing w:after="0" w:line="322"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Проведена обработка и анализ статистических данных по потреблению топливно-энергетических ресурсов (ТЭР) на железнодорожном транспорте.</w:t>
      </w:r>
    </w:p>
    <w:p w14:paraId="106A1477" w14:textId="77777777" w:rsidR="00F55D86" w:rsidRPr="00F55D86" w:rsidRDefault="00F55D86" w:rsidP="00F55D86">
      <w:pPr>
        <w:numPr>
          <w:ilvl w:val="0"/>
          <w:numId w:val="24"/>
        </w:numPr>
        <w:tabs>
          <w:tab w:val="clear" w:pos="709"/>
          <w:tab w:val="left" w:pos="337"/>
        </w:tabs>
        <w:suppressAutoHyphens w:val="0"/>
        <w:spacing w:after="0" w:line="322"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Определены основные интегральные показатели, характеризующие энергетический комплекс железнодорожного транспорта как открытую термодинамическую систему на основе данных о потреблении ТЭР.</w:t>
      </w:r>
    </w:p>
    <w:p w14:paraId="509FD553" w14:textId="77777777" w:rsidR="00F55D86" w:rsidRPr="00F55D86" w:rsidRDefault="00F55D86" w:rsidP="00F55D86">
      <w:pPr>
        <w:numPr>
          <w:ilvl w:val="0"/>
          <w:numId w:val="24"/>
        </w:numPr>
        <w:tabs>
          <w:tab w:val="clear" w:pos="709"/>
          <w:tab w:val="left" w:pos="337"/>
        </w:tabs>
        <w:suppressAutoHyphens w:val="0"/>
        <w:spacing w:after="0" w:line="322"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Составлены диаграммы потоков эксергии на основе данных о структуре потребления ТЭР в энергетическом комплексе железнодорожного транспорта.</w:t>
      </w:r>
    </w:p>
    <w:p w14:paraId="1EC79E8E" w14:textId="77777777" w:rsidR="00F55D86" w:rsidRPr="00F55D86" w:rsidRDefault="00F55D86" w:rsidP="00F55D86">
      <w:pPr>
        <w:numPr>
          <w:ilvl w:val="0"/>
          <w:numId w:val="24"/>
        </w:numPr>
        <w:tabs>
          <w:tab w:val="clear" w:pos="709"/>
          <w:tab w:val="left" w:pos="337"/>
        </w:tabs>
        <w:suppressAutoHyphens w:val="0"/>
        <w:spacing w:after="0" w:line="322"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Установлено, что эффективность использования ТЭР (эксергетический КПД) в энергетическом комплексе железнодорожного транспорта на 2008 г. составляет 33,4%. Причем основная доля потерь эксергии приходится на тягу поездов и составляет 45% от общих потерь эксергии в энергетическом комплексе железнодорожного транспорта.</w:t>
      </w:r>
    </w:p>
    <w:p w14:paraId="6B1A7969" w14:textId="77777777" w:rsidR="00F55D86" w:rsidRPr="00F55D86" w:rsidRDefault="00F55D86" w:rsidP="00F55D86">
      <w:pPr>
        <w:numPr>
          <w:ilvl w:val="0"/>
          <w:numId w:val="24"/>
        </w:numPr>
        <w:tabs>
          <w:tab w:val="clear" w:pos="709"/>
          <w:tab w:val="left" w:pos="337"/>
        </w:tabs>
        <w:suppressAutoHyphens w:val="0"/>
        <w:spacing w:after="0" w:line="322"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 xml:space="preserve">Установлено, что значения эксергетического КПД составляют для: тепловозной тяги </w:t>
      </w:r>
      <w:r w:rsidRPr="00F55D86">
        <w:rPr>
          <w:rFonts w:ascii="Times New Roman" w:eastAsia="Arial Unicode MS" w:hAnsi="Times New Roman" w:cs="Times New Roman"/>
          <w:b/>
          <w:bCs/>
          <w:i/>
          <w:iCs/>
          <w:color w:val="000000"/>
          <w:kern w:val="0"/>
          <w:sz w:val="28"/>
          <w:szCs w:val="28"/>
          <w:shd w:val="clear" w:color="auto" w:fill="FFFFFF"/>
          <w:lang w:val="en-US" w:eastAsia="en-US"/>
        </w:rPr>
        <w:t>ij</w:t>
      </w:r>
      <w:r w:rsidRPr="00F55D86">
        <w:rPr>
          <w:rFonts w:ascii="Times New Roman" w:eastAsia="Arial Unicode MS" w:hAnsi="Times New Roman" w:cs="Times New Roman"/>
          <w:b/>
          <w:bCs/>
          <w:i/>
          <w:iCs/>
          <w:color w:val="000000"/>
          <w:kern w:val="0"/>
          <w:sz w:val="28"/>
          <w:szCs w:val="28"/>
          <w:shd w:val="clear" w:color="auto" w:fill="FFFFFF"/>
          <w:vertAlign w:val="subscript"/>
          <w:lang w:val="en-US" w:eastAsia="en-US"/>
        </w:rPr>
        <w:t>eJT</w:t>
      </w:r>
      <w:r w:rsidRPr="00F55D86">
        <w:rPr>
          <w:rFonts w:ascii="Times New Roman" w:eastAsia="Arial Unicode MS" w:hAnsi="Times New Roman" w:cs="Times New Roman"/>
          <w:b/>
          <w:bCs/>
          <w:i/>
          <w:iCs/>
          <w:color w:val="000000"/>
          <w:kern w:val="0"/>
          <w:sz w:val="28"/>
          <w:szCs w:val="28"/>
          <w:shd w:val="clear" w:color="auto" w:fill="FFFFFF"/>
          <w:lang w:eastAsia="en-US"/>
        </w:rPr>
        <w:t xml:space="preserve">= </w:t>
      </w:r>
      <w:r w:rsidRPr="00F55D86">
        <w:rPr>
          <w:rFonts w:ascii="Times New Roman" w:eastAsia="Arial Unicode MS" w:hAnsi="Times New Roman" w:cs="Times New Roman"/>
          <w:b/>
          <w:bCs/>
          <w:i/>
          <w:iCs/>
          <w:color w:val="000000"/>
          <w:kern w:val="0"/>
          <w:sz w:val="28"/>
          <w:szCs w:val="28"/>
          <w:shd w:val="clear" w:color="auto" w:fill="FFFFFF"/>
          <w:lang w:eastAsia="ru-RU"/>
        </w:rPr>
        <w:t>32%;</w:t>
      </w:r>
      <w:r w:rsidRPr="00F55D86">
        <w:rPr>
          <w:rFonts w:ascii="Times New Roman" w:eastAsia="Arial Unicode MS" w:hAnsi="Times New Roman" w:cs="Times New Roman"/>
          <w:color w:val="000000"/>
          <w:kern w:val="0"/>
          <w:sz w:val="28"/>
          <w:szCs w:val="28"/>
          <w:shd w:val="clear" w:color="auto" w:fill="FFFFFF"/>
          <w:lang w:eastAsia="ru-RU"/>
        </w:rPr>
        <w:t xml:space="preserve"> электрической тяги с учетом полного цикла</w:t>
      </w:r>
    </w:p>
    <w:p w14:paraId="71B0AA73" w14:textId="77777777" w:rsidR="00F55D86" w:rsidRPr="00F55D86" w:rsidRDefault="00F55D86" w:rsidP="00F55D86">
      <w:pPr>
        <w:tabs>
          <w:tab w:val="clear" w:pos="709"/>
        </w:tabs>
        <w:suppressAutoHyphens w:val="0"/>
        <w:spacing w:after="0" w:line="403" w:lineRule="exact"/>
        <w:ind w:left="320" w:firstLine="0"/>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 xml:space="preserve">энергетических преобразований: </w:t>
      </w:r>
      <w:r w:rsidRPr="00F55D86">
        <w:rPr>
          <w:rFonts w:ascii="Times New Roman" w:eastAsia="Arial Unicode MS" w:hAnsi="Times New Roman" w:cs="Times New Roman"/>
          <w:b/>
          <w:bCs/>
          <w:i/>
          <w:iCs/>
          <w:color w:val="000000"/>
          <w:kern w:val="0"/>
          <w:sz w:val="28"/>
          <w:szCs w:val="28"/>
          <w:shd w:val="clear" w:color="auto" w:fill="FFFFFF"/>
          <w:lang w:val="en-US" w:eastAsia="en-US"/>
        </w:rPr>
        <w:t>rf</w:t>
      </w:r>
      <w:r w:rsidRPr="00F55D86">
        <w:rPr>
          <w:rFonts w:ascii="Times New Roman" w:eastAsia="Arial Unicode MS" w:hAnsi="Times New Roman" w:cs="Times New Roman"/>
          <w:b/>
          <w:bCs/>
          <w:i/>
          <w:iCs/>
          <w:color w:val="000000"/>
          <w:kern w:val="0"/>
          <w:sz w:val="28"/>
          <w:szCs w:val="28"/>
          <w:shd w:val="clear" w:color="auto" w:fill="FFFFFF"/>
          <w:vertAlign w:val="subscript"/>
          <w:lang w:val="en-US" w:eastAsia="en-US"/>
        </w:rPr>
        <w:t>e</w:t>
      </w:r>
      <w:r w:rsidRPr="00F55D86">
        <w:rPr>
          <w:rFonts w:ascii="Times New Roman" w:eastAsia="Arial Unicode MS" w:hAnsi="Times New Roman" w:cs="Times New Roman"/>
          <w:b/>
          <w:bCs/>
          <w:i/>
          <w:iCs/>
          <w:color w:val="000000"/>
          <w:kern w:val="0"/>
          <w:sz w:val="28"/>
          <w:szCs w:val="28"/>
          <w:shd w:val="clear" w:color="auto" w:fill="FFFFFF"/>
          <w:lang w:eastAsia="en-US"/>
        </w:rPr>
        <w:t>°^—</w:t>
      </w:r>
      <w:r w:rsidRPr="00F55D86">
        <w:rPr>
          <w:rFonts w:ascii="Times New Roman" w:eastAsia="Arial Unicode MS" w:hAnsi="Times New Roman" w:cs="Times New Roman"/>
          <w:color w:val="000000"/>
          <w:kern w:val="0"/>
          <w:sz w:val="28"/>
          <w:szCs w:val="28"/>
          <w:shd w:val="clear" w:color="auto" w:fill="FFFFFF"/>
          <w:lang w:eastAsia="en-US"/>
        </w:rPr>
        <w:t xml:space="preserve"> </w:t>
      </w:r>
      <w:r w:rsidRPr="00F55D86">
        <w:rPr>
          <w:rFonts w:ascii="Times New Roman" w:eastAsia="Arial Unicode MS" w:hAnsi="Times New Roman" w:cs="Times New Roman"/>
          <w:color w:val="000000"/>
          <w:kern w:val="0"/>
          <w:sz w:val="28"/>
          <w:szCs w:val="28"/>
          <w:shd w:val="clear" w:color="auto" w:fill="FFFFFF"/>
          <w:lang w:eastAsia="ru-RU"/>
        </w:rPr>
        <w:t xml:space="preserve">34,6% — для постоянного тока и </w:t>
      </w:r>
      <w:r w:rsidRPr="00F55D86">
        <w:rPr>
          <w:rFonts w:ascii="Times New Roman" w:eastAsia="Arial Unicode MS" w:hAnsi="Times New Roman" w:cs="Times New Roman"/>
          <w:b/>
          <w:bCs/>
          <w:i/>
          <w:iCs/>
          <w:color w:val="000000"/>
          <w:kern w:val="0"/>
          <w:sz w:val="28"/>
          <w:szCs w:val="28"/>
          <w:shd w:val="clear" w:color="auto" w:fill="FFFFFF"/>
          <w:lang w:eastAsia="ru-RU"/>
        </w:rPr>
        <w:t>7]</w:t>
      </w:r>
      <w:r w:rsidRPr="00F55D86">
        <w:rPr>
          <w:rFonts w:ascii="Times New Roman" w:eastAsia="Arial Unicode MS" w:hAnsi="Times New Roman" w:cs="Times New Roman"/>
          <w:b/>
          <w:bCs/>
          <w:i/>
          <w:iCs/>
          <w:color w:val="000000"/>
          <w:kern w:val="0"/>
          <w:sz w:val="28"/>
          <w:szCs w:val="28"/>
          <w:shd w:val="clear" w:color="auto" w:fill="FFFFFF"/>
          <w:vertAlign w:val="superscript"/>
          <w:lang w:eastAsia="ru-RU"/>
        </w:rPr>
        <w:t>п</w:t>
      </w:r>
      <w:r w:rsidRPr="00F55D86">
        <w:rPr>
          <w:rFonts w:ascii="Times New Roman" w:eastAsia="Arial Unicode MS" w:hAnsi="Times New Roman" w:cs="Times New Roman"/>
          <w:b/>
          <w:bCs/>
          <w:i/>
          <w:iCs/>
          <w:color w:val="000000"/>
          <w:kern w:val="0"/>
          <w:sz w:val="28"/>
          <w:szCs w:val="28"/>
          <w:shd w:val="clear" w:color="auto" w:fill="FFFFFF"/>
          <w:vertAlign w:val="subscript"/>
          <w:lang w:eastAsia="ru-RU"/>
        </w:rPr>
        <w:t>е</w:t>
      </w:r>
      <w:r w:rsidRPr="00F55D86">
        <w:rPr>
          <w:rFonts w:ascii="Times New Roman" w:eastAsia="Arial Unicode MS" w:hAnsi="Times New Roman" w:cs="Times New Roman"/>
          <w:b/>
          <w:bCs/>
          <w:i/>
          <w:iCs/>
          <w:color w:val="000000"/>
          <w:kern w:val="0"/>
          <w:sz w:val="28"/>
          <w:szCs w:val="28"/>
          <w:shd w:val="clear" w:color="auto" w:fill="FFFFFF"/>
          <w:lang w:eastAsia="ru-RU"/>
        </w:rPr>
        <w:t>%т‘</w:t>
      </w:r>
      <w:r w:rsidRPr="00F55D86">
        <w:rPr>
          <w:rFonts w:ascii="Times New Roman" w:eastAsia="Arial Unicode MS" w:hAnsi="Times New Roman" w:cs="Times New Roman"/>
          <w:b/>
          <w:bCs/>
          <w:i/>
          <w:iCs/>
          <w:color w:val="000000"/>
          <w:kern w:val="0"/>
          <w:sz w:val="28"/>
          <w:szCs w:val="28"/>
          <w:shd w:val="clear" w:color="auto" w:fill="FFFFFF"/>
          <w:vertAlign w:val="superscript"/>
          <w:lang w:eastAsia="ru-RU"/>
        </w:rPr>
        <w:t>=</w:t>
      </w:r>
      <w:r w:rsidRPr="00F55D86">
        <w:rPr>
          <w:rFonts w:ascii="Times New Roman" w:eastAsia="Arial Unicode MS" w:hAnsi="Times New Roman" w:cs="Times New Roman"/>
          <w:color w:val="000000"/>
          <w:kern w:val="0"/>
          <w:sz w:val="28"/>
          <w:szCs w:val="28"/>
          <w:shd w:val="clear" w:color="auto" w:fill="FFFFFF"/>
          <w:lang w:eastAsia="ru-RU"/>
        </w:rPr>
        <w:t xml:space="preserve"> 34,7% - для переменного тока.</w:t>
      </w:r>
    </w:p>
    <w:p w14:paraId="218800FB" w14:textId="77777777" w:rsidR="00F55D86" w:rsidRPr="00F55D86" w:rsidRDefault="00F55D86" w:rsidP="00F55D86">
      <w:pPr>
        <w:numPr>
          <w:ilvl w:val="0"/>
          <w:numId w:val="24"/>
        </w:numPr>
        <w:tabs>
          <w:tab w:val="clear" w:pos="709"/>
          <w:tab w:val="left" w:pos="337"/>
        </w:tabs>
        <w:suppressAutoHyphens w:val="0"/>
        <w:spacing w:after="0" w:line="317"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Определен индекс эффективности вида тяги по расходу первичной эксергии. Он составляет 2,2-2,3 — во столько раз значение • удельного потребления первичной эксергии на единицу приведенной перевозочной работы в электрической тяге меньше по сравнению с автономной (тепловозной)тягой.</w:t>
      </w:r>
    </w:p>
    <w:p w14:paraId="799A52C1" w14:textId="77777777" w:rsidR="00F55D86" w:rsidRPr="00F55D86" w:rsidRDefault="00F55D86" w:rsidP="00F55D86">
      <w:pPr>
        <w:numPr>
          <w:ilvl w:val="0"/>
          <w:numId w:val="24"/>
        </w:numPr>
        <w:tabs>
          <w:tab w:val="clear" w:pos="709"/>
          <w:tab w:val="left" w:pos="337"/>
        </w:tabs>
        <w:suppressAutoHyphens w:val="0"/>
        <w:spacing w:after="0" w:line="317"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Сделан вывод о приоритетности повышения эффективности использования эксергии в перевозочном процессе (в соответствии со структурными коэффициентами) и о том, что наиболее значимыми являются организационно-технические мероприятия по уменьшению потерь эксергии для тягового подвижного состава (в соответствии с коэффициентами преобразования эксергии).</w:t>
      </w:r>
    </w:p>
    <w:p w14:paraId="3065B172" w14:textId="77777777" w:rsidR="00F55D86" w:rsidRPr="00F55D86" w:rsidRDefault="00F55D86" w:rsidP="00F55D86">
      <w:pPr>
        <w:numPr>
          <w:ilvl w:val="0"/>
          <w:numId w:val="24"/>
        </w:numPr>
        <w:tabs>
          <w:tab w:val="clear" w:pos="709"/>
        </w:tabs>
        <w:suppressAutoHyphens w:val="0"/>
        <w:spacing w:after="0" w:line="317" w:lineRule="exact"/>
        <w:ind w:left="320" w:hanging="32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Сделан обоснованный вывод о целесообразности дальнейшего увеличения доли электротяги в общем объеме выполняемой перевозочной</w:t>
      </w:r>
    </w:p>
    <w:p w14:paraId="48553BA7" w14:textId="77777777" w:rsidR="00F55D86" w:rsidRPr="00F55D86" w:rsidRDefault="00F55D86" w:rsidP="00F55D86">
      <w:pPr>
        <w:tabs>
          <w:tab w:val="clear" w:pos="709"/>
        </w:tabs>
        <w:suppressAutoHyphens w:val="0"/>
        <w:spacing w:after="0" w:line="317" w:lineRule="exact"/>
        <w:ind w:left="20" w:firstLine="0"/>
        <w:jc w:val="center"/>
        <w:rPr>
          <w:rFonts w:ascii="Times New Roman" w:eastAsia="Arial Unicode MS" w:hAnsi="Times New Roman" w:cs="Times New Roman"/>
          <w:kern w:val="0"/>
          <w:sz w:val="24"/>
          <w:szCs w:val="24"/>
          <w:lang w:eastAsia="ru-RU"/>
        </w:rPr>
        <w:sectPr w:rsidR="00F55D86" w:rsidRPr="00F55D86" w:rsidSect="00972784">
          <w:footerReference w:type="even" r:id="rId8"/>
          <w:footerReference w:type="default" r:id="rId9"/>
          <w:headerReference w:type="first" r:id="rId10"/>
          <w:footerReference w:type="first" r:id="rId11"/>
          <w:type w:val="continuous"/>
          <w:pgSz w:w="11900" w:h="16840"/>
          <w:pgMar w:top="1229" w:right="657" w:bottom="936" w:left="1455" w:header="0" w:footer="3" w:gutter="0"/>
          <w:cols w:space="720"/>
          <w:noEndnote/>
          <w:titlePg/>
          <w:docGrid w:linePitch="360"/>
        </w:sectPr>
      </w:pPr>
      <w:r w:rsidRPr="00F55D86">
        <w:rPr>
          <w:rFonts w:ascii="Times New Roman" w:eastAsia="Arial Unicode MS" w:hAnsi="Times New Roman" w:cs="Times New Roman"/>
          <w:color w:val="000000"/>
          <w:kern w:val="0"/>
          <w:sz w:val="24"/>
          <w:szCs w:val="24"/>
          <w:shd w:val="clear" w:color="auto" w:fill="FFFFFF"/>
          <w:lang w:eastAsia="ru-RU"/>
        </w:rPr>
        <w:t>164</w:t>
      </w:r>
    </w:p>
    <w:p w14:paraId="08DE5C53" w14:textId="77777777" w:rsidR="00F55D86" w:rsidRPr="00F55D86" w:rsidRDefault="00F55D86" w:rsidP="00F55D86">
      <w:pPr>
        <w:tabs>
          <w:tab w:val="clear" w:pos="709"/>
        </w:tabs>
        <w:suppressAutoHyphens w:val="0"/>
        <w:spacing w:after="0" w:line="322" w:lineRule="exact"/>
        <w:ind w:left="280" w:firstLine="0"/>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lastRenderedPageBreak/>
        <w:t>работы с целью повышения энергетической эффективности и снижения негативного воздействия на окружающую среду.</w:t>
      </w:r>
    </w:p>
    <w:p w14:paraId="558889C8" w14:textId="77777777" w:rsidR="00F55D86" w:rsidRPr="00F55D86" w:rsidRDefault="00F55D86" w:rsidP="00F55D86">
      <w:pPr>
        <w:numPr>
          <w:ilvl w:val="0"/>
          <w:numId w:val="24"/>
        </w:numPr>
        <w:tabs>
          <w:tab w:val="clear" w:pos="709"/>
        </w:tabs>
        <w:suppressAutoHyphens w:val="0"/>
        <w:spacing w:after="0" w:line="322" w:lineRule="exact"/>
        <w:ind w:left="280" w:hanging="28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Выполнен расчет суммарного сброса эксергии в окружающую среду, представляющий собой сумму трех составляющих — термической, химической и концентрационной эксергии соответственно. Этот показатель может использоваться для оценки потенциального негативного воздействия энергетического комплекса железнодорожного транспорта на окружающую среду.</w:t>
      </w:r>
    </w:p>
    <w:p w14:paraId="721AAF3F" w14:textId="77777777" w:rsidR="00F55D86" w:rsidRPr="00F55D86" w:rsidRDefault="00F55D86" w:rsidP="00F55D86">
      <w:pPr>
        <w:tabs>
          <w:tab w:val="clear" w:pos="709"/>
        </w:tabs>
        <w:suppressAutoHyphens w:val="0"/>
        <w:spacing w:after="0" w:line="322" w:lineRule="exact"/>
        <w:ind w:left="280" w:hanging="280"/>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b/>
          <w:bCs/>
          <w:i/>
          <w:iCs/>
          <w:color w:val="000000"/>
          <w:kern w:val="0"/>
          <w:sz w:val="28"/>
          <w:szCs w:val="28"/>
          <w:shd w:val="clear" w:color="auto" w:fill="FFFFFF"/>
          <w:lang w:eastAsia="ru-RU"/>
        </w:rPr>
        <w:t>\2.</w:t>
      </w:r>
      <w:r w:rsidRPr="00F55D86">
        <w:rPr>
          <w:rFonts w:ascii="Times New Roman" w:eastAsia="Arial Unicode MS" w:hAnsi="Times New Roman" w:cs="Times New Roman"/>
          <w:color w:val="000000"/>
          <w:kern w:val="0"/>
          <w:sz w:val="28"/>
          <w:szCs w:val="28"/>
          <w:shd w:val="clear" w:color="auto" w:fill="FFFFFF"/>
          <w:lang w:eastAsia="ru-RU"/>
        </w:rPr>
        <w:t xml:space="preserve"> Предложена универсальная методика оценки эмиссии парниковых газов, позволяющая получить на основе данных о потреблении ТЭР значения объемов выбросов парниковых газов (прямых и косвенных) как на уровне отдельно взятого структурного подразделения железнодорожного транспорта, так и для всего железнодорожного транспорта в целом.</w:t>
      </w:r>
    </w:p>
    <w:p w14:paraId="04C1EBD1" w14:textId="77777777" w:rsidR="00F55D86" w:rsidRPr="00F55D86" w:rsidRDefault="00F55D86" w:rsidP="00F55D86">
      <w:pPr>
        <w:numPr>
          <w:ilvl w:val="0"/>
          <w:numId w:val="46"/>
        </w:numPr>
        <w:tabs>
          <w:tab w:val="clear" w:pos="703"/>
        </w:tabs>
        <w:suppressAutoHyphens w:val="0"/>
        <w:spacing w:after="0" w:line="322" w:lineRule="exact"/>
        <w:ind w:left="280" w:hanging="28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Произведена оценка эмиссии парниковых газов (прямых и косвенных) энергетическим комплексом железнодорожного транспорта за период с 2003 г. по 2008 г. для всех структурных подразделений железнодорожного транспорта и для железнодорожного транспорта м целом.</w:t>
      </w:r>
    </w:p>
    <w:p w14:paraId="1E806202" w14:textId="77777777" w:rsidR="00F55D86" w:rsidRPr="00F55D86" w:rsidRDefault="00F55D86" w:rsidP="00F55D86">
      <w:pPr>
        <w:numPr>
          <w:ilvl w:val="0"/>
          <w:numId w:val="46"/>
        </w:numPr>
        <w:tabs>
          <w:tab w:val="clear" w:pos="703"/>
        </w:tabs>
        <w:suppressAutoHyphens w:val="0"/>
        <w:spacing w:after="0" w:line="322" w:lineRule="exact"/>
        <w:ind w:left="280" w:hanging="28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Установлено, что удельный выброс диоксида, углерода на единицу</w:t>
      </w:r>
    </w:p>
    <w:p w14:paraId="3E3C993B" w14:textId="77777777" w:rsidR="00F55D86" w:rsidRPr="00F55D86" w:rsidRDefault="00F55D86" w:rsidP="00F55D86">
      <w:pPr>
        <w:tabs>
          <w:tab w:val="clear" w:pos="709"/>
          <w:tab w:val="left" w:pos="5325"/>
        </w:tabs>
        <w:suppressAutoHyphens w:val="0"/>
        <w:spacing w:after="0" w:line="322" w:lineRule="exact"/>
        <w:ind w:left="280" w:firstLine="0"/>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перевозочной работы в электрической тяге примерно в 3 раза ниже аналогичного показателя для автономной (тепловозной) тяги, поэтому дальнейшая электрификация тяги будет способствовать сокращению выбросов парниковых газов</w:t>
      </w:r>
      <w:r w:rsidRPr="00F55D86">
        <w:rPr>
          <w:rFonts w:ascii="Times New Roman" w:eastAsia="Arial Unicode MS" w:hAnsi="Times New Roman" w:cs="Times New Roman"/>
          <w:color w:val="000000"/>
          <w:kern w:val="0"/>
          <w:sz w:val="28"/>
          <w:szCs w:val="28"/>
          <w:shd w:val="clear" w:color="auto" w:fill="FFFFFF"/>
          <w:lang w:eastAsia="ru-RU"/>
        </w:rPr>
        <w:tab/>
        <w:t>.</w:t>
      </w:r>
    </w:p>
    <w:p w14:paraId="35CF303F" w14:textId="77777777" w:rsidR="00F55D86" w:rsidRPr="00F55D86" w:rsidRDefault="00F55D86" w:rsidP="00F55D86">
      <w:pPr>
        <w:numPr>
          <w:ilvl w:val="0"/>
          <w:numId w:val="46"/>
        </w:numPr>
        <w:tabs>
          <w:tab w:val="clear" w:pos="703"/>
        </w:tabs>
        <w:suppressAutoHyphens w:val="0"/>
        <w:spacing w:after="0" w:line="322" w:lineRule="exact"/>
        <w:ind w:left="280" w:hanging="28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Определены следующие удельные показатели -"удельное потребление</w:t>
      </w:r>
    </w:p>
    <w:p w14:paraId="687AA31F" w14:textId="77777777" w:rsidR="00F55D86" w:rsidRPr="00F55D86" w:rsidRDefault="00F55D86" w:rsidP="00F55D86">
      <w:pPr>
        <w:tabs>
          <w:tab w:val="clear" w:pos="709"/>
          <w:tab w:val="left" w:pos="6755"/>
        </w:tabs>
        <w:suppressAutoHyphens w:val="0"/>
        <w:spacing w:after="0" w:line="322" w:lineRule="exact"/>
        <w:ind w:left="280" w:firstLine="0"/>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эксергии на единицу перевозочной работы, удельный выброс парниковых газов на единицу перевозочной, работы, и показатель, интенсивности прямой эмиссии парниковых газов* [т СОг-экв./т у.т.]. Динамика изменения этих показателей позволяет определить основные тенденции в изменении эффективности использования энергии и сопряженного с этим негативного воздействия на окружающую среду.</w:t>
      </w:r>
      <w:r w:rsidRPr="00F55D86">
        <w:rPr>
          <w:rFonts w:ascii="Times New Roman" w:eastAsia="Arial Unicode MS" w:hAnsi="Times New Roman" w:cs="Times New Roman"/>
          <w:color w:val="000000"/>
          <w:kern w:val="0"/>
          <w:sz w:val="28"/>
          <w:szCs w:val="28"/>
          <w:shd w:val="clear" w:color="auto" w:fill="FFFFFF"/>
          <w:lang w:eastAsia="ru-RU"/>
        </w:rPr>
        <w:tab/>
        <w:t>'</w:t>
      </w:r>
    </w:p>
    <w:p w14:paraId="43D0CBFB" w14:textId="77777777" w:rsidR="00F55D86" w:rsidRPr="00F55D86" w:rsidRDefault="00F55D86" w:rsidP="00F55D86">
      <w:pPr>
        <w:numPr>
          <w:ilvl w:val="0"/>
          <w:numId w:val="46"/>
        </w:numPr>
        <w:tabs>
          <w:tab w:val="clear" w:pos="703"/>
        </w:tabs>
        <w:suppressAutoHyphens w:val="0"/>
        <w:spacing w:after="0" w:line="322" w:lineRule="exact"/>
        <w:ind w:left="280" w:hanging="280"/>
        <w:jc w:val="left"/>
        <w:rPr>
          <w:rFonts w:ascii="Times New Roman" w:eastAsia="Arial Unicode MS" w:hAnsi="Times New Roman" w:cs="Times New Roman"/>
          <w:kern w:val="0"/>
          <w:sz w:val="28"/>
          <w:szCs w:val="28"/>
          <w:lang w:eastAsia="ru-RU"/>
        </w:rPr>
      </w:pPr>
      <w:r w:rsidRPr="00F55D86">
        <w:rPr>
          <w:rFonts w:ascii="Times New Roman" w:eastAsia="Arial Unicode MS" w:hAnsi="Times New Roman" w:cs="Times New Roman"/>
          <w:color w:val="000000"/>
          <w:kern w:val="0"/>
          <w:sz w:val="28"/>
          <w:szCs w:val="28"/>
          <w:shd w:val="clear" w:color="auto" w:fill="FFFFFF"/>
          <w:lang w:eastAsia="ru-RU"/>
        </w:rPr>
        <w:t>Установлено, что по характеру изменения удельных показателей в период с 2003 г. по 2008 г. происходит постоянное повышение эффективности использования: энергии в, энергетическом комплексе железнодорожного транспорта и снижение связанного с ним негативного воздействия на окружающую среду.</w:t>
      </w:r>
    </w:p>
    <w:p w14:paraId="66043C2D" w14:textId="3C2E2F5B" w:rsidR="00F55D86" w:rsidRPr="00F55D86" w:rsidRDefault="00F55D86" w:rsidP="00F55D86">
      <w:r w:rsidRPr="00F55D86">
        <w:rPr>
          <w:rFonts w:ascii="Times New Roman" w:eastAsia="Arial Unicode MS" w:hAnsi="Times New Roman" w:cs="Arial Unicode MS"/>
          <w:color w:val="000000"/>
          <w:kern w:val="0"/>
          <w:sz w:val="28"/>
          <w:szCs w:val="28"/>
          <w:shd w:val="clear" w:color="auto" w:fill="FFFFFF"/>
          <w:lang w:eastAsia="ru-RU"/>
        </w:rPr>
        <w:t>Сделан вывод, что сокращение эмиссии парниковых газов можно обеспечить через повышение энергетической эффективности и изменение структуры топливопотребления: замещение одних видов топлива другими, характеризующимися меньшими значениями коэффициентов эмиссии парниковых газов, а также увеличение доли источников альтернативной «безуглеродной» энергетики.</w:t>
      </w:r>
    </w:p>
    <w:sectPr w:rsidR="00F55D86" w:rsidRPr="00F55D86" w:rsidSect="00972784">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3D73" w14:textId="77777777" w:rsidR="00972784" w:rsidRDefault="00972784">
      <w:pPr>
        <w:spacing w:after="0" w:line="240" w:lineRule="auto"/>
      </w:pPr>
      <w:r>
        <w:separator/>
      </w:r>
    </w:p>
  </w:endnote>
  <w:endnote w:type="continuationSeparator" w:id="0">
    <w:p w14:paraId="221AD35B" w14:textId="77777777" w:rsidR="00972784" w:rsidRDefault="0097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1DE4" w14:textId="77777777" w:rsidR="00F55D86" w:rsidRDefault="00F55D86">
    <w:pPr>
      <w:rPr>
        <w:sz w:val="2"/>
        <w:szCs w:val="2"/>
      </w:rPr>
    </w:pPr>
    <w:r>
      <w:rPr>
        <w:noProof/>
      </w:rPr>
      <w:pict w14:anchorId="52DB815C">
        <v:shapetype id="_x0000_t202" coordsize="21600,21600" o:spt="202" path="m,l,21600r21600,l21600,xe">
          <v:stroke joinstyle="miter"/>
          <v:path gradientshapeok="t" o:connecttype="rect"/>
        </v:shapetype>
        <v:shape id="_x0000_s1033" type="#_x0000_t202" style="position:absolute;left:0;text-align:left;margin-left:284pt;margin-top:807.5pt;width:9.6pt;height:8.4pt;z-index:-251654144;mso-wrap-style:none;mso-wrap-distance-left:5pt;mso-wrap-distance-right:5pt;mso-position-horizontal-relative:page;mso-position-vertical-relative:page" filled="f" stroked="f">
          <v:textbox style="mso-fit-shape-to-text:t" inset="0,0,0,0">
            <w:txbxContent>
              <w:p w14:paraId="46B317AC" w14:textId="77777777" w:rsidR="00F55D86" w:rsidRDefault="00F55D86">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57BD" w14:textId="77777777" w:rsidR="00F55D86" w:rsidRDefault="00F55D86">
    <w:pPr>
      <w:rPr>
        <w:sz w:val="2"/>
        <w:szCs w:val="2"/>
      </w:rPr>
    </w:pPr>
    <w:r>
      <w:rPr>
        <w:noProof/>
      </w:rPr>
      <w:pict w14:anchorId="49FE9551">
        <v:shapetype id="_x0000_t202" coordsize="21600,21600" o:spt="202" path="m,l,21600r21600,l21600,xe">
          <v:stroke joinstyle="miter"/>
          <v:path gradientshapeok="t" o:connecttype="rect"/>
        </v:shapetype>
        <v:shape id="_x0000_s1034" type="#_x0000_t202" style="position:absolute;left:0;text-align:left;margin-left:284pt;margin-top:807.5pt;width:9.6pt;height:8.4pt;z-index:-251653120;mso-wrap-style:none;mso-wrap-distance-left:5pt;mso-wrap-distance-right:5pt;mso-position-horizontal-relative:page;mso-position-vertical-relative:page" filled="f" stroked="f">
          <v:textbox style="mso-fit-shape-to-text:t" inset="0,0,0,0">
            <w:txbxContent>
              <w:p w14:paraId="5F9FF3C1" w14:textId="77777777" w:rsidR="00F55D86" w:rsidRDefault="00F55D86">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02C3" w14:textId="77777777" w:rsidR="00F55D86" w:rsidRDefault="00F55D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058DCDD5"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47220C8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AA97" w14:textId="77777777" w:rsidR="00972784" w:rsidRDefault="00972784"/>
    <w:p w14:paraId="158035CE" w14:textId="77777777" w:rsidR="00972784" w:rsidRDefault="00972784"/>
    <w:p w14:paraId="729CD63B" w14:textId="77777777" w:rsidR="00972784" w:rsidRDefault="00972784"/>
    <w:p w14:paraId="05D390B2" w14:textId="77777777" w:rsidR="00972784" w:rsidRDefault="00972784"/>
    <w:p w14:paraId="2062A880" w14:textId="77777777" w:rsidR="00972784" w:rsidRDefault="00972784"/>
    <w:p w14:paraId="03E6F3F2" w14:textId="77777777" w:rsidR="00972784" w:rsidRDefault="00972784"/>
    <w:p w14:paraId="4E293C4B" w14:textId="77777777" w:rsidR="00972784" w:rsidRDefault="009727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3A3EFB" wp14:editId="268ECE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A17F8" w14:textId="77777777" w:rsidR="00972784" w:rsidRDefault="009727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A3EFB"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1A17F8" w14:textId="77777777" w:rsidR="00972784" w:rsidRDefault="009727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AD7A0" w14:textId="77777777" w:rsidR="00972784" w:rsidRDefault="00972784"/>
    <w:p w14:paraId="182EC874" w14:textId="77777777" w:rsidR="00972784" w:rsidRDefault="00972784"/>
    <w:p w14:paraId="55CCCDE0" w14:textId="77777777" w:rsidR="00972784" w:rsidRDefault="009727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8BF18D" wp14:editId="46BE88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B6CB" w14:textId="77777777" w:rsidR="00972784" w:rsidRDefault="00972784"/>
                          <w:p w14:paraId="115474AC" w14:textId="77777777" w:rsidR="00972784" w:rsidRDefault="009727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BF18D"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3FB6CB" w14:textId="77777777" w:rsidR="00972784" w:rsidRDefault="00972784"/>
                    <w:p w14:paraId="115474AC" w14:textId="77777777" w:rsidR="00972784" w:rsidRDefault="009727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02EC02" w14:textId="77777777" w:rsidR="00972784" w:rsidRDefault="00972784"/>
    <w:p w14:paraId="6424D633" w14:textId="77777777" w:rsidR="00972784" w:rsidRDefault="00972784">
      <w:pPr>
        <w:rPr>
          <w:sz w:val="2"/>
          <w:szCs w:val="2"/>
        </w:rPr>
      </w:pPr>
    </w:p>
    <w:p w14:paraId="743A5BAF" w14:textId="77777777" w:rsidR="00972784" w:rsidRDefault="00972784"/>
    <w:p w14:paraId="7DDC3DC2" w14:textId="77777777" w:rsidR="00972784" w:rsidRDefault="00972784">
      <w:pPr>
        <w:spacing w:after="0" w:line="240" w:lineRule="auto"/>
      </w:pPr>
    </w:p>
  </w:footnote>
  <w:footnote w:type="continuationSeparator" w:id="0">
    <w:p w14:paraId="2E915458" w14:textId="77777777" w:rsidR="00972784" w:rsidRDefault="00972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2F72" w14:textId="77777777" w:rsidR="00F55D86" w:rsidRDefault="00F55D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C1E13BC"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0"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3"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1"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3"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5"/>
  </w:num>
  <w:num w:numId="12" w16cid:durableId="2126458907">
    <w:abstractNumId w:val="114"/>
  </w:num>
  <w:num w:numId="13" w16cid:durableId="862860886">
    <w:abstractNumId w:val="128"/>
  </w:num>
  <w:num w:numId="14" w16cid:durableId="428545077">
    <w:abstractNumId w:val="131"/>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7"/>
  </w:num>
  <w:num w:numId="27" w16cid:durableId="1417482559">
    <w:abstractNumId w:val="118"/>
  </w:num>
  <w:num w:numId="28" w16cid:durableId="244609770">
    <w:abstractNumId w:val="136"/>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3"/>
  </w:num>
  <w:num w:numId="39" w16cid:durableId="688916116">
    <w:abstractNumId w:val="141"/>
  </w:num>
  <w:num w:numId="40" w16cid:durableId="710082588">
    <w:abstractNumId w:val="110"/>
  </w:num>
  <w:num w:numId="41" w16cid:durableId="843863495">
    <w:abstractNumId w:val="121"/>
  </w:num>
  <w:num w:numId="42" w16cid:durableId="13492851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3"/>
  </w:num>
  <w:num w:numId="49" w16cid:durableId="54360910">
    <w:abstractNumId w:val="138"/>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4"/>
  </w:num>
  <w:num w:numId="66" w16cid:durableId="781076757">
    <w:abstractNumId w:val="126"/>
  </w:num>
  <w:num w:numId="67" w16cid:durableId="50269944">
    <w:abstractNumId w:val="125"/>
  </w:num>
  <w:num w:numId="68" w16cid:durableId="685179322">
    <w:abstractNumId w:val="109"/>
  </w:num>
  <w:num w:numId="69" w16cid:durableId="946080070">
    <w:abstractNumId w:val="129"/>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30"/>
  </w:num>
  <w:num w:numId="76" w16cid:durableId="229386836">
    <w:abstractNumId w:val="117"/>
  </w:num>
  <w:num w:numId="77" w16cid:durableId="1570000885">
    <w:abstractNumId w:val="64"/>
  </w:num>
  <w:num w:numId="78" w16cid:durableId="2113283779">
    <w:abstractNumId w:val="137"/>
  </w:num>
  <w:num w:numId="79" w16cid:durableId="810440974">
    <w:abstractNumId w:val="123"/>
  </w:num>
  <w:num w:numId="80" w16cid:durableId="1246912547">
    <w:abstractNumId w:val="1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4"/>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60</cp:revision>
  <cp:lastPrinted>2009-02-06T05:36:00Z</cp:lastPrinted>
  <dcterms:created xsi:type="dcterms:W3CDTF">2024-01-07T13:43:00Z</dcterms:created>
  <dcterms:modified xsi:type="dcterms:W3CDTF">2024-01-12T11:03:00Z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