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A7F6" w14:textId="77777777" w:rsidR="004F4247" w:rsidRDefault="004F4247" w:rsidP="004F4247">
      <w:pPr>
        <w:pStyle w:val="afffffffffffffffffffffffffff5"/>
        <w:rPr>
          <w:rFonts w:ascii="Verdana" w:hAnsi="Verdana"/>
          <w:color w:val="000000"/>
          <w:sz w:val="21"/>
          <w:szCs w:val="21"/>
        </w:rPr>
      </w:pPr>
      <w:r>
        <w:rPr>
          <w:rFonts w:ascii="Helvetica" w:hAnsi="Helvetica" w:cs="Helvetica"/>
          <w:b/>
          <w:bCs w:val="0"/>
          <w:color w:val="222222"/>
          <w:sz w:val="21"/>
          <w:szCs w:val="21"/>
        </w:rPr>
        <w:t>Лукичев, Александр Александрович.</w:t>
      </w:r>
    </w:p>
    <w:p w14:paraId="3E285193" w14:textId="77777777" w:rsidR="004F4247" w:rsidRDefault="004F4247" w:rsidP="004F424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Применение теории гармонических колебаний для описания релаксационной поляризации в высокоглиноземистых </w:t>
      </w:r>
      <w:proofErr w:type="gramStart"/>
      <w:r>
        <w:rPr>
          <w:rFonts w:ascii="Helvetica" w:hAnsi="Helvetica" w:cs="Helvetica"/>
          <w:caps/>
          <w:color w:val="222222"/>
          <w:sz w:val="21"/>
          <w:szCs w:val="21"/>
        </w:rPr>
        <w:t>керамиках :</w:t>
      </w:r>
      <w:proofErr w:type="gramEnd"/>
      <w:r>
        <w:rPr>
          <w:rFonts w:ascii="Helvetica" w:hAnsi="Helvetica" w:cs="Helvetica"/>
          <w:caps/>
          <w:color w:val="222222"/>
          <w:sz w:val="21"/>
          <w:szCs w:val="21"/>
        </w:rPr>
        <w:t xml:space="preserve"> диссертация ... кандидата физико-математических наук : 01.04.10. - Благовещенск, 1999. - 133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BCE39A3" w14:textId="77777777" w:rsidR="004F4247" w:rsidRDefault="004F4247" w:rsidP="004F424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Лукичев, Александр Александрович</w:t>
      </w:r>
    </w:p>
    <w:p w14:paraId="2185F5C3"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32019F"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Общая теория поляризации</w:t>
      </w:r>
    </w:p>
    <w:p w14:paraId="38750B0D"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Макроскопический подход к описанию поляризационных свойств диэлектриков</w:t>
      </w:r>
    </w:p>
    <w:p w14:paraId="7D35C6D6"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Макроскопические параметры</w:t>
      </w:r>
    </w:p>
    <w:p w14:paraId="131A0D23"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Внешнее, внутреннее и локальное поля.</w:t>
      </w:r>
    </w:p>
    <w:p w14:paraId="6976A1E6"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1.1.3. Уравнение </w:t>
      </w:r>
      <w:proofErr w:type="spellStart"/>
      <w:r>
        <w:rPr>
          <w:rFonts w:ascii="Arial" w:hAnsi="Arial" w:cs="Arial"/>
          <w:color w:val="333333"/>
          <w:sz w:val="21"/>
          <w:szCs w:val="21"/>
        </w:rPr>
        <w:t>Клазиуса-Мосотти</w:t>
      </w:r>
      <w:proofErr w:type="spellEnd"/>
      <w:r>
        <w:rPr>
          <w:rFonts w:ascii="Arial" w:hAnsi="Arial" w:cs="Arial"/>
          <w:color w:val="333333"/>
          <w:sz w:val="21"/>
          <w:szCs w:val="21"/>
        </w:rPr>
        <w:t>.</w:t>
      </w:r>
    </w:p>
    <w:p w14:paraId="072DD883"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Микроскопический подход. . . </w:t>
      </w:r>
      <w:proofErr w:type="gramStart"/>
      <w:r>
        <w:rPr>
          <w:rFonts w:ascii="Arial" w:hAnsi="Arial" w:cs="Arial"/>
          <w:color w:val="333333"/>
          <w:sz w:val="21"/>
          <w:szCs w:val="21"/>
        </w:rPr>
        <w:t>. . . .</w:t>
      </w:r>
      <w:proofErr w:type="gramEnd"/>
    </w:p>
    <w:p w14:paraId="04D7D8E8"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Упругие виды поляризации. Статическая модель.</w:t>
      </w:r>
    </w:p>
    <w:p w14:paraId="67A90269"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Упругая поляризация. Динамическая модель.</w:t>
      </w:r>
    </w:p>
    <w:p w14:paraId="59CE76F2"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1.2.2.1. Задача о линейном осцилляторе.</w:t>
      </w:r>
    </w:p>
    <w:p w14:paraId="60B604F8"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 Колебания заряженных частиц в переменном электрическом поле.</w:t>
      </w:r>
    </w:p>
    <w:p w14:paraId="41E97CE1"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1.2.2.4. Электронная и ионная поляризация.</w:t>
      </w:r>
    </w:p>
    <w:p w14:paraId="356894F6"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Релаксационная поляризация.</w:t>
      </w:r>
    </w:p>
    <w:p w14:paraId="08277750"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1.2.3.1. Тепловая ориентационная поляризация.</w:t>
      </w:r>
    </w:p>
    <w:p w14:paraId="6D18F8A6"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1.2.3.2. Формулы Дебая.</w:t>
      </w:r>
    </w:p>
    <w:p w14:paraId="7207E82B"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1.2.3.3. Физический смысл комплексной диэлектрической проницаемости. Диаграммы </w:t>
      </w:r>
      <w:proofErr w:type="spellStart"/>
      <w:r>
        <w:rPr>
          <w:rFonts w:ascii="Arial" w:hAnsi="Arial" w:cs="Arial"/>
          <w:color w:val="333333"/>
          <w:sz w:val="21"/>
          <w:szCs w:val="21"/>
        </w:rPr>
        <w:t>Коула-Коула</w:t>
      </w:r>
      <w:proofErr w:type="spellEnd"/>
      <w:r>
        <w:rPr>
          <w:rFonts w:ascii="Arial" w:hAnsi="Arial" w:cs="Arial"/>
          <w:color w:val="333333"/>
          <w:sz w:val="21"/>
          <w:szCs w:val="21"/>
        </w:rPr>
        <w:t>.</w:t>
      </w:r>
    </w:p>
    <w:p w14:paraId="3462C12B"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1.2.3.4. Тепловая (прыжковая) ионная поляризация.</w:t>
      </w:r>
    </w:p>
    <w:p w14:paraId="4B9958BA"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1.2.3.5. Другие виды релаксационной поляризации.</w:t>
      </w:r>
    </w:p>
    <w:p w14:paraId="54EDA3B2"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Диэлектрические свойства керамических материалов в области релаксационной поляризации.</w:t>
      </w:r>
    </w:p>
    <w:p w14:paraId="3BADD27C"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измерения диэлектрических параметров.</w:t>
      </w:r>
    </w:p>
    <w:p w14:paraId="1670AB54"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Постановка задачи.</w:t>
      </w:r>
    </w:p>
    <w:p w14:paraId="7B69658B"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Колебательная модель релаксационной поляризации.</w:t>
      </w:r>
    </w:p>
    <w:p w14:paraId="15696FE6"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модели релаксатора.</w:t>
      </w:r>
    </w:p>
    <w:p w14:paraId="08F67B56"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Колебания </w:t>
      </w:r>
      <w:proofErr w:type="spellStart"/>
      <w:r>
        <w:rPr>
          <w:rFonts w:ascii="Arial" w:hAnsi="Arial" w:cs="Arial"/>
          <w:color w:val="333333"/>
          <w:sz w:val="21"/>
          <w:szCs w:val="21"/>
        </w:rPr>
        <w:t>слабосявязанного</w:t>
      </w:r>
      <w:proofErr w:type="spellEnd"/>
      <w:r>
        <w:rPr>
          <w:rFonts w:ascii="Arial" w:hAnsi="Arial" w:cs="Arial"/>
          <w:color w:val="333333"/>
          <w:sz w:val="21"/>
          <w:szCs w:val="21"/>
        </w:rPr>
        <w:t xml:space="preserve"> иона в переменном поле.</w:t>
      </w:r>
    </w:p>
    <w:p w14:paraId="72E64F3B"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Определение собственной частоты колебаний.</w:t>
      </w:r>
    </w:p>
    <w:p w14:paraId="087A8518"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Определение коэффициента затухания.</w:t>
      </w:r>
    </w:p>
    <w:p w14:paraId="5F50AA88"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Частотная зависимость вынужденных колебаний иона.</w:t>
      </w:r>
    </w:p>
    <w:p w14:paraId="34AB01D1"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2.2.4. Связь между </w:t>
      </w:r>
      <w:proofErr w:type="spellStart"/>
      <w:r>
        <w:rPr>
          <w:rFonts w:ascii="Arial" w:hAnsi="Arial" w:cs="Arial"/>
          <w:color w:val="333333"/>
          <w:sz w:val="21"/>
          <w:szCs w:val="21"/>
        </w:rPr>
        <w:t>дебаевскими</w:t>
      </w:r>
      <w:proofErr w:type="spellEnd"/>
      <w:r>
        <w:rPr>
          <w:rFonts w:ascii="Arial" w:hAnsi="Arial" w:cs="Arial"/>
          <w:color w:val="333333"/>
          <w:sz w:val="21"/>
          <w:szCs w:val="21"/>
        </w:rPr>
        <w:t xml:space="preserve"> и резонансными функциями.</w:t>
      </w:r>
    </w:p>
    <w:p w14:paraId="1F7183AC"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Зависимость диэлектрических спектров от температуры.</w:t>
      </w:r>
    </w:p>
    <w:p w14:paraId="60D521AB"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распределения слабосвязанных ионов по потенциальным барьерам на диэлектрические спектры.</w:t>
      </w:r>
    </w:p>
    <w:p w14:paraId="6B798232" w14:textId="77777777" w:rsidR="004F4247" w:rsidRDefault="004F4247" w:rsidP="004F42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Энергия осциллятора во внешнем поле.</w:t>
      </w:r>
    </w:p>
    <w:p w14:paraId="3869883D" w14:textId="5E2E87DB" w:rsidR="00F11235" w:rsidRPr="004F4247" w:rsidRDefault="00F11235" w:rsidP="004F4247"/>
    <w:sectPr w:rsidR="00F11235" w:rsidRPr="004F42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22D1" w14:textId="77777777" w:rsidR="00181CBC" w:rsidRDefault="00181CBC">
      <w:pPr>
        <w:spacing w:after="0" w:line="240" w:lineRule="auto"/>
      </w:pPr>
      <w:r>
        <w:separator/>
      </w:r>
    </w:p>
  </w:endnote>
  <w:endnote w:type="continuationSeparator" w:id="0">
    <w:p w14:paraId="05206C27" w14:textId="77777777" w:rsidR="00181CBC" w:rsidRDefault="0018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2A4B" w14:textId="77777777" w:rsidR="00181CBC" w:rsidRDefault="00181CBC"/>
    <w:p w14:paraId="27438A17" w14:textId="77777777" w:rsidR="00181CBC" w:rsidRDefault="00181CBC"/>
    <w:p w14:paraId="65155E28" w14:textId="77777777" w:rsidR="00181CBC" w:rsidRDefault="00181CBC"/>
    <w:p w14:paraId="7FCA2182" w14:textId="77777777" w:rsidR="00181CBC" w:rsidRDefault="00181CBC"/>
    <w:p w14:paraId="08747789" w14:textId="77777777" w:rsidR="00181CBC" w:rsidRDefault="00181CBC"/>
    <w:p w14:paraId="771A6742" w14:textId="77777777" w:rsidR="00181CBC" w:rsidRDefault="00181CBC"/>
    <w:p w14:paraId="4AF83A6C" w14:textId="77777777" w:rsidR="00181CBC" w:rsidRDefault="00181C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B15D9F" wp14:editId="1C6188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2A42D" w14:textId="77777777" w:rsidR="00181CBC" w:rsidRDefault="00181C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B15D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92A42D" w14:textId="77777777" w:rsidR="00181CBC" w:rsidRDefault="00181C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E62D5B" w14:textId="77777777" w:rsidR="00181CBC" w:rsidRDefault="00181CBC"/>
    <w:p w14:paraId="2C66DA05" w14:textId="77777777" w:rsidR="00181CBC" w:rsidRDefault="00181CBC"/>
    <w:p w14:paraId="00C6C31E" w14:textId="77777777" w:rsidR="00181CBC" w:rsidRDefault="00181C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CA4430" wp14:editId="3EA6E1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D061" w14:textId="77777777" w:rsidR="00181CBC" w:rsidRDefault="00181CBC"/>
                          <w:p w14:paraId="14941639" w14:textId="77777777" w:rsidR="00181CBC" w:rsidRDefault="00181C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CA44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B1D061" w14:textId="77777777" w:rsidR="00181CBC" w:rsidRDefault="00181CBC"/>
                    <w:p w14:paraId="14941639" w14:textId="77777777" w:rsidR="00181CBC" w:rsidRDefault="00181C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380C72" w14:textId="77777777" w:rsidR="00181CBC" w:rsidRDefault="00181CBC"/>
    <w:p w14:paraId="5542543F" w14:textId="77777777" w:rsidR="00181CBC" w:rsidRDefault="00181CBC">
      <w:pPr>
        <w:rPr>
          <w:sz w:val="2"/>
          <w:szCs w:val="2"/>
        </w:rPr>
      </w:pPr>
    </w:p>
    <w:p w14:paraId="6CA6CA3A" w14:textId="77777777" w:rsidR="00181CBC" w:rsidRDefault="00181CBC"/>
    <w:p w14:paraId="55A90F00" w14:textId="77777777" w:rsidR="00181CBC" w:rsidRDefault="00181CBC">
      <w:pPr>
        <w:spacing w:after="0" w:line="240" w:lineRule="auto"/>
      </w:pPr>
    </w:p>
  </w:footnote>
  <w:footnote w:type="continuationSeparator" w:id="0">
    <w:p w14:paraId="5D8A8717" w14:textId="77777777" w:rsidR="00181CBC" w:rsidRDefault="0018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BC"/>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157534</TotalTime>
  <Pages>2</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4747</cp:revision>
  <cp:lastPrinted>2009-02-06T05:36:00Z</cp:lastPrinted>
  <dcterms:created xsi:type="dcterms:W3CDTF">2024-01-07T13:43:00Z</dcterms:created>
  <dcterms:modified xsi:type="dcterms:W3CDTF">2025-09-06T13:26:00Z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