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41F462E5" w:rsidR="00670968" w:rsidRPr="001B0FE1" w:rsidRDefault="001B0FE1" w:rsidP="001B0FE1">
      <w:r>
        <w:rPr>
          <w:rFonts w:ascii="Verdana" w:hAnsi="Verdana"/>
          <w:b/>
          <w:bCs/>
          <w:color w:val="000000"/>
          <w:shd w:val="clear" w:color="auto" w:fill="FFFFFF"/>
        </w:rPr>
        <w:t>Мартинів Ілона Володимирівна. Диференційно-діагностичні маркери пошкодження функціонального апарату нирок у хворих з артеріальною гіпертензією (есенціальною та ренопаренхіматозною) і вплив на них статинів.- Дисертація канд. мед. наук: 14.01.11, Держ. вищ. навч. закл. Івано-Фраків. нац. мед. ун-т. - Івано-Франківськ, 2013.- 200 с.</w:t>
      </w:r>
    </w:p>
    <w:sectPr w:rsidR="00670968" w:rsidRPr="001B0F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1B32" w14:textId="77777777" w:rsidR="000B1689" w:rsidRDefault="000B1689">
      <w:pPr>
        <w:spacing w:after="0" w:line="240" w:lineRule="auto"/>
      </w:pPr>
      <w:r>
        <w:separator/>
      </w:r>
    </w:p>
  </w:endnote>
  <w:endnote w:type="continuationSeparator" w:id="0">
    <w:p w14:paraId="77BA19B8" w14:textId="77777777" w:rsidR="000B1689" w:rsidRDefault="000B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7D90" w14:textId="77777777" w:rsidR="000B1689" w:rsidRDefault="000B1689">
      <w:pPr>
        <w:spacing w:after="0" w:line="240" w:lineRule="auto"/>
      </w:pPr>
      <w:r>
        <w:separator/>
      </w:r>
    </w:p>
  </w:footnote>
  <w:footnote w:type="continuationSeparator" w:id="0">
    <w:p w14:paraId="58EA4C99" w14:textId="77777777" w:rsidR="000B1689" w:rsidRDefault="000B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16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689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120848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4205</cp:revision>
  <dcterms:created xsi:type="dcterms:W3CDTF">2024-06-20T08:51:00Z</dcterms:created>
  <dcterms:modified xsi:type="dcterms:W3CDTF">2025-01-18T09:53:00Z</dcterms:modified>
  <cp:category/>
</cp:coreProperties>
</file>