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9E56E42" w:rsidR="005A3E2B" w:rsidRPr="00717E41" w:rsidRDefault="00717E41" w:rsidP="00717E41">
      <w:r>
        <w:rPr>
          <w:rFonts w:ascii="Verdana" w:hAnsi="Verdana"/>
          <w:b/>
          <w:bCs/>
          <w:color w:val="000000"/>
          <w:shd w:val="clear" w:color="auto" w:fill="FFFFFF"/>
        </w:rPr>
        <w:t>Попадинець Оксана Григорівна. Становлення судинно-нервово-тканинних співвідношень сечового міхура на етапах постнатального онтогенезу та його морфофункціональні зміни при дії деяких екзогенних факторів.- Дисертація д-ра мед. наук: 14.03.01, Держ. закл. "Луган. держ. мед. ун-т". - Луганськ, 2012.- 360 с. : рис.</w:t>
      </w:r>
    </w:p>
    <w:sectPr w:rsidR="005A3E2B" w:rsidRPr="00717E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A9C8" w14:textId="77777777" w:rsidR="00941D0A" w:rsidRDefault="00941D0A">
      <w:pPr>
        <w:spacing w:after="0" w:line="240" w:lineRule="auto"/>
      </w:pPr>
      <w:r>
        <w:separator/>
      </w:r>
    </w:p>
  </w:endnote>
  <w:endnote w:type="continuationSeparator" w:id="0">
    <w:p w14:paraId="6761C644" w14:textId="77777777" w:rsidR="00941D0A" w:rsidRDefault="0094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66F3" w14:textId="77777777" w:rsidR="00941D0A" w:rsidRDefault="00941D0A">
      <w:pPr>
        <w:spacing w:after="0" w:line="240" w:lineRule="auto"/>
      </w:pPr>
      <w:r>
        <w:separator/>
      </w:r>
    </w:p>
  </w:footnote>
  <w:footnote w:type="continuationSeparator" w:id="0">
    <w:p w14:paraId="1EF896E5" w14:textId="77777777" w:rsidR="00941D0A" w:rsidRDefault="0094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D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D0A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5549</cp:revision>
  <dcterms:created xsi:type="dcterms:W3CDTF">2024-06-20T08:51:00Z</dcterms:created>
  <dcterms:modified xsi:type="dcterms:W3CDTF">2025-01-24T11:30:00Z</dcterms:modified>
  <cp:category/>
</cp:coreProperties>
</file>