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42D9" w14:textId="77777777" w:rsidR="008F08A2" w:rsidRDefault="008F08A2" w:rsidP="008F08A2">
      <w:pPr>
        <w:pStyle w:val="afffffffffffffffffffffffffff5"/>
        <w:rPr>
          <w:rFonts w:ascii="Verdana" w:hAnsi="Verdana"/>
          <w:color w:val="000000"/>
          <w:sz w:val="21"/>
          <w:szCs w:val="21"/>
        </w:rPr>
      </w:pPr>
      <w:r>
        <w:rPr>
          <w:rFonts w:ascii="Helvetica Neue" w:hAnsi="Helvetica Neue"/>
          <w:b/>
          <w:bCs w:val="0"/>
          <w:color w:val="222222"/>
          <w:sz w:val="21"/>
          <w:szCs w:val="21"/>
        </w:rPr>
        <w:t>Сушкова, Людмила Тихоновна.</w:t>
      </w:r>
    </w:p>
    <w:p w14:paraId="6D2553B9" w14:textId="77777777" w:rsidR="008F08A2" w:rsidRDefault="008F08A2" w:rsidP="008F08A2">
      <w:pPr>
        <w:pStyle w:val="20"/>
        <w:spacing w:before="0" w:after="312"/>
        <w:rPr>
          <w:rFonts w:ascii="Arial" w:hAnsi="Arial" w:cs="Arial"/>
          <w:caps/>
          <w:color w:val="333333"/>
          <w:sz w:val="27"/>
          <w:szCs w:val="27"/>
        </w:rPr>
      </w:pPr>
      <w:r>
        <w:rPr>
          <w:rFonts w:ascii="Helvetica Neue" w:hAnsi="Helvetica Neue" w:cs="Arial"/>
          <w:caps/>
          <w:color w:val="222222"/>
          <w:sz w:val="21"/>
          <w:szCs w:val="21"/>
        </w:rPr>
        <w:t>Автоматизация медико-биологических и экологических исследований на основе цифровой обработки информации : диссертация ... доктора технических наук : 01.04.01. - Владимир, 1999. - 281 с. : ил.</w:t>
      </w:r>
    </w:p>
    <w:p w14:paraId="4C09D8B1" w14:textId="77777777" w:rsidR="008F08A2" w:rsidRDefault="008F08A2" w:rsidP="008F08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Сушкова, Людмила Тихоновна</w:t>
      </w:r>
    </w:p>
    <w:p w14:paraId="30CADB23"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45A993"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Задачи, методы и средства экологических и медикобиологических исследований.</w:t>
      </w:r>
    </w:p>
    <w:p w14:paraId="188760C5"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Природная среда и человек как объекты исследования.</w:t>
      </w:r>
    </w:p>
    <w:p w14:paraId="1C981C7E"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Современные методы и средства исследования природно- 17 антропогенных систем.</w:t>
      </w:r>
    </w:p>
    <w:p w14:paraId="1289C6B9"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Медико-биологические показатели, физиологические процес- 23 сы, специфические особенности и методы медико-биологических исследований.</w:t>
      </w:r>
    </w:p>
    <w:p w14:paraId="4A995C7B"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Цифровая обработка информации как основа эффективности 29 экологических и медико-биологических исследований.</w:t>
      </w:r>
    </w:p>
    <w:p w14:paraId="787DBA2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Специфические особенности экологических и медико- 34 биологических исследований</w:t>
      </w:r>
    </w:p>
    <w:p w14:paraId="0A5AE0A8"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Задачи цифровой обработки экологической и медико- 40 биологической информации.</w:t>
      </w:r>
    </w:p>
    <w:p w14:paraId="5B693DF5"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F7AD14B"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Процедурное наполнение и критериальная основа авто- 49 матизированных систем цифровой обработки медико-биологической и экологической информации.</w:t>
      </w:r>
    </w:p>
    <w:p w14:paraId="55BC1CA9"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Аналитическое описание и особенности первичного преобразо- 49 вания носителей медико-биологической и экологической информации.</w:t>
      </w:r>
    </w:p>
    <w:p w14:paraId="2CA46752"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Структурные преобразования медико-биологических и экологи- 51 ческих сигналов.</w:t>
      </w:r>
    </w:p>
    <w:p w14:paraId="3A1C8C28"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Ортогональные преобразования сигналов.</w:t>
      </w:r>
    </w:p>
    <w:p w14:paraId="7439AC6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Сжатие данных.</w:t>
      </w:r>
    </w:p>
    <w:p w14:paraId="6398BFE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Принятие решений при распознавании сигналов и помех.</w:t>
      </w:r>
    </w:p>
    <w:p w14:paraId="7606760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Функциональная адаптация систем обработки медико-биологи- 65 ческих и экологических сигналов к помехам.</w:t>
      </w:r>
    </w:p>
    <w:p w14:paraId="70EBC3F6"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Постановка задачи.</w:t>
      </w:r>
    </w:p>
    <w:p w14:paraId="1FC99C4C"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Организация функционально-адаптивной обработки биомеди- 70 цинской информации.</w:t>
      </w:r>
    </w:p>
    <w:p w14:paraId="147DC0B1"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Задачи синтеза оптимальной функционально-адаптивной обра- 73 ботки информации.</w:t>
      </w:r>
    </w:p>
    <w:p w14:paraId="3755F8CE"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Сегментация изображений природных объектов. 75 2.7.1. Постановка задачи.</w:t>
      </w:r>
    </w:p>
    <w:p w14:paraId="7836BAA5"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Модель изображения.</w:t>
      </w:r>
    </w:p>
    <w:p w14:paraId="66A3348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2.7.3. Использование цветовых признаков.</w:t>
      </w:r>
    </w:p>
    <w:p w14:paraId="1E2381D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2.7.4. Построение контурного фильтра для цветных изображений.</w:t>
      </w:r>
    </w:p>
    <w:p w14:paraId="53395B5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2.7.5. Сегментация и кодирование изображений. 82 Выводы.</w:t>
      </w:r>
    </w:p>
    <w:p w14:paraId="5A72F073"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и особенности спектрального анализа биомеди- 90 цинских сигналов.</w:t>
      </w:r>
    </w:p>
    <w:p w14:paraId="067F5AA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Обоснование спектрального анализа как базовой процедуры 90 цифровой обработки сигналов.</w:t>
      </w:r>
    </w:p>
    <w:p w14:paraId="5EC64BB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Ограничения по использованию классических методов спек- 92 трального анализа при исследовании биоэлектрических сигналов</w:t>
      </w:r>
    </w:p>
    <w:p w14:paraId="7854173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БЭС).</w:t>
      </w:r>
    </w:p>
    <w:p w14:paraId="4D0B10A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Аппроксимация БЭС процессами авторегрессии.</w:t>
      </w:r>
    </w:p>
    <w:p w14:paraId="3C8B1D7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 максимальной энтропии (ММЭ) в задачах обработки БЭС.</w:t>
      </w:r>
    </w:p>
    <w:p w14:paraId="3FF5C0DC"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характеристик методом максимальной энтропии в 100 задачах спектрального анализа биоэлектрических сигналов.</w:t>
      </w:r>
    </w:p>
    <w:p w14:paraId="51F489F8"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Вычисление некоторых параметров спектральных образов БЭС.</w:t>
      </w:r>
    </w:p>
    <w:p w14:paraId="2D5DC4F7"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Цифровая реализация процедуры распознавания БЭС. 113 Выводы.</w:t>
      </w:r>
    </w:p>
    <w:p w14:paraId="0159F15B"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инверсно-гомоморфной фильтрации в за- 119 дачах обработки биоэлектрических сигналов.</w:t>
      </w:r>
    </w:p>
    <w:p w14:paraId="728CD751"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Постановка задачи.</w:t>
      </w:r>
    </w:p>
    <w:p w14:paraId="202D4586"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Квазиинверсная фильтрация сигналов.</w:t>
      </w:r>
    </w:p>
    <w:p w14:paraId="03D0F7E1"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свойств инверсных фильтров при обработке некоторых 125 типовых сигналов.</w:t>
      </w:r>
    </w:p>
    <w:p w14:paraId="02C2302F"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Адаптация квазиинверсных фильтров обнаружения-разрешения к 131 шумовым помехам.</w:t>
      </w:r>
    </w:p>
    <w:p w14:paraId="6EBF2C73"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Нелинейная (гомоморфная) фильтрация сигналов.</w:t>
      </w:r>
    </w:p>
    <w:p w14:paraId="37192C85"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Оптимизация гомоморфной обработки.</w:t>
      </w:r>
    </w:p>
    <w:p w14:paraId="5BCDB4B8"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Сопоставление инверсной и гомоморфной фильтрации. 147 Выводы.</w:t>
      </w:r>
    </w:p>
    <w:p w14:paraId="7D9ADED7"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Автоматизация физических исследований биопроб.</w:t>
      </w:r>
    </w:p>
    <w:p w14:paraId="3963E2CE"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4800C6B0"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Исходные предпосылки.</w:t>
      </w:r>
    </w:p>
    <w:p w14:paraId="60D31D36"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Методология распознавания.</w:t>
      </w:r>
    </w:p>
    <w:p w14:paraId="1E14813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Суть цитоморфологического анализа крови.</w:t>
      </w:r>
    </w:p>
    <w:p w14:paraId="13AD608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Поиск эффективных решений при компьютерной обработке изо- 160 бражений мазков крови.</w:t>
      </w:r>
    </w:p>
    <w:p w14:paraId="7D5D4DE5"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Определение перечня признаков для распознавания.</w:t>
      </w:r>
    </w:p>
    <w:p w14:paraId="7F823A21"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Процедурное наполнение задачи распознавания изображений 164 клеток крови.</w:t>
      </w:r>
    </w:p>
    <w:p w14:paraId="41FD1294"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Задача нормализации изображения.</w:t>
      </w:r>
    </w:p>
    <w:p w14:paraId="24BE84B8"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Задача выделения объектов на изображении.</w:t>
      </w:r>
    </w:p>
    <w:p w14:paraId="3BF64F3A"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 Вероятностный подход в задаче распознавания объекта.</w:t>
      </w:r>
    </w:p>
    <w:p w14:paraId="734A2960"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Задача распознавания ядра клетки крови.</w:t>
      </w:r>
    </w:p>
    <w:p w14:paraId="7F2248C0"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Задача распознавания цитоплазмы клетки крови.</w:t>
      </w:r>
    </w:p>
    <w:p w14:paraId="614DD7C6"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Задача классификации клеток крови. 180 Выводы.</w:t>
      </w:r>
    </w:p>
    <w:p w14:paraId="025BA1AC"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Проблемно-ориентированные системы автоматизации 186 медико-биологических исследований.</w:t>
      </w:r>
    </w:p>
    <w:p w14:paraId="1055F5B1"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Автоматизация медико-биологических исследований в лечебно- 186 профилактическом учреждении.</w:t>
      </w:r>
    </w:p>
    <w:p w14:paraId="4CBF2F3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Введение.</w:t>
      </w:r>
    </w:p>
    <w:p w14:paraId="5D8420E2"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Аппаратные средства компьютерной системы обработки и пе- 188 редачи медицинской диагностической информации.</w:t>
      </w:r>
    </w:p>
    <w:p w14:paraId="30EE6342"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Предметно-ориентированный комплекс рентгеноскопических 191 исследований.</w:t>
      </w:r>
    </w:p>
    <w:p w14:paraId="446296B2"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6.1.4. Предметно-ориентированный комплекс эндоскопических ис- 194 следований.</w:t>
      </w:r>
    </w:p>
    <w:p w14:paraId="153BFB97"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6.1.5. Предметно-ориентированный комплекс ультразвуковых иссле- 197 дований.</w:t>
      </w:r>
    </w:p>
    <w:p w14:paraId="392F89E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Автоматизация исследований функционального состояния сер- 199 дечно-сосудистой и дыхательной систем человека.</w:t>
      </w:r>
    </w:p>
    <w:p w14:paraId="6FCB1A2B"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Исходные предпосылки.</w:t>
      </w:r>
    </w:p>
    <w:p w14:paraId="5DB7D1F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Предметно-ориентированный комплекс исследования кардио- 203 респираторной системы человека.</w:t>
      </w:r>
    </w:p>
    <w:p w14:paraId="6FFFC62D" w14:textId="77777777" w:rsidR="008F08A2" w:rsidRDefault="008F08A2" w:rsidP="008F08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Программное обеспечение комплекса. 207 Выводы.</w:t>
      </w:r>
    </w:p>
    <w:p w14:paraId="071EBB05" w14:textId="4B43D240" w:rsidR="00E67B85" w:rsidRPr="008F08A2" w:rsidRDefault="00E67B85" w:rsidP="008F08A2"/>
    <w:sectPr w:rsidR="00E67B85" w:rsidRPr="008F08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3167" w14:textId="77777777" w:rsidR="0021395E" w:rsidRDefault="0021395E">
      <w:pPr>
        <w:spacing w:after="0" w:line="240" w:lineRule="auto"/>
      </w:pPr>
      <w:r>
        <w:separator/>
      </w:r>
    </w:p>
  </w:endnote>
  <w:endnote w:type="continuationSeparator" w:id="0">
    <w:p w14:paraId="25DE6B1D" w14:textId="77777777" w:rsidR="0021395E" w:rsidRDefault="0021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0103" w14:textId="77777777" w:rsidR="0021395E" w:rsidRDefault="0021395E"/>
    <w:p w14:paraId="6BAE988B" w14:textId="77777777" w:rsidR="0021395E" w:rsidRDefault="0021395E"/>
    <w:p w14:paraId="241EFF23" w14:textId="77777777" w:rsidR="0021395E" w:rsidRDefault="0021395E"/>
    <w:p w14:paraId="542EB842" w14:textId="77777777" w:rsidR="0021395E" w:rsidRDefault="0021395E"/>
    <w:p w14:paraId="1F5F8DF3" w14:textId="77777777" w:rsidR="0021395E" w:rsidRDefault="0021395E"/>
    <w:p w14:paraId="2FD5722E" w14:textId="77777777" w:rsidR="0021395E" w:rsidRDefault="0021395E"/>
    <w:p w14:paraId="2A8A0C74" w14:textId="77777777" w:rsidR="0021395E" w:rsidRDefault="002139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159EEA" wp14:editId="017E53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9E39" w14:textId="77777777" w:rsidR="0021395E" w:rsidRDefault="00213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59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299E39" w14:textId="77777777" w:rsidR="0021395E" w:rsidRDefault="00213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0C8B65" w14:textId="77777777" w:rsidR="0021395E" w:rsidRDefault="0021395E"/>
    <w:p w14:paraId="354C5F95" w14:textId="77777777" w:rsidR="0021395E" w:rsidRDefault="0021395E"/>
    <w:p w14:paraId="4DFBB251" w14:textId="77777777" w:rsidR="0021395E" w:rsidRDefault="002139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C625D" wp14:editId="1B6678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D22B" w14:textId="77777777" w:rsidR="0021395E" w:rsidRDefault="0021395E"/>
                          <w:p w14:paraId="46B59BFB" w14:textId="77777777" w:rsidR="0021395E" w:rsidRDefault="00213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C6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32D22B" w14:textId="77777777" w:rsidR="0021395E" w:rsidRDefault="0021395E"/>
                    <w:p w14:paraId="46B59BFB" w14:textId="77777777" w:rsidR="0021395E" w:rsidRDefault="00213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F4A970" w14:textId="77777777" w:rsidR="0021395E" w:rsidRDefault="0021395E"/>
    <w:p w14:paraId="041509A1" w14:textId="77777777" w:rsidR="0021395E" w:rsidRDefault="0021395E">
      <w:pPr>
        <w:rPr>
          <w:sz w:val="2"/>
          <w:szCs w:val="2"/>
        </w:rPr>
      </w:pPr>
    </w:p>
    <w:p w14:paraId="361F1418" w14:textId="77777777" w:rsidR="0021395E" w:rsidRDefault="0021395E"/>
    <w:p w14:paraId="6152B5CF" w14:textId="77777777" w:rsidR="0021395E" w:rsidRDefault="0021395E">
      <w:pPr>
        <w:spacing w:after="0" w:line="240" w:lineRule="auto"/>
      </w:pPr>
    </w:p>
  </w:footnote>
  <w:footnote w:type="continuationSeparator" w:id="0">
    <w:p w14:paraId="606E56E1" w14:textId="77777777" w:rsidR="0021395E" w:rsidRDefault="0021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5E"/>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123353</TotalTime>
  <Pages>4</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3043</cp:revision>
  <cp:lastPrinted>2009-02-06T05:36:00Z</cp:lastPrinted>
  <dcterms:created xsi:type="dcterms:W3CDTF">2024-01-07T13:43:00Z</dcterms:created>
  <dcterms:modified xsi:type="dcterms:W3CDTF">2025-06-28T13:16:00Z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