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DE8B" w14:textId="77777777" w:rsidR="0012433A" w:rsidRDefault="0012433A" w:rsidP="0012433A">
      <w:pPr>
        <w:pStyle w:val="310"/>
        <w:shd w:val="clear" w:color="auto" w:fill="auto"/>
        <w:spacing w:after="145" w:line="280" w:lineRule="exact"/>
        <w:ind w:left="60"/>
      </w:pPr>
      <w:r>
        <w:rPr>
          <w:rStyle w:val="3"/>
          <w:b w:val="0"/>
          <w:bCs w:val="0"/>
          <w:color w:val="000000"/>
          <w:lang w:eastAsia="uk-UA"/>
        </w:rPr>
        <w:t>НАЦІОНАЛЬНА АКАДЕМІЯ ПЕДАГОГІЧНИХ НАУК УКРАЇНИ</w:t>
      </w:r>
    </w:p>
    <w:p w14:paraId="31825FA7" w14:textId="77777777" w:rsidR="0012433A" w:rsidRDefault="0012433A" w:rsidP="0012433A">
      <w:pPr>
        <w:pStyle w:val="310"/>
        <w:shd w:val="clear" w:color="auto" w:fill="auto"/>
        <w:spacing w:after="932" w:line="280" w:lineRule="exact"/>
        <w:ind w:left="60"/>
      </w:pPr>
      <w:r>
        <w:rPr>
          <w:rStyle w:val="3"/>
          <w:b w:val="0"/>
          <w:bCs w:val="0"/>
          <w:color w:val="000000"/>
          <w:lang w:eastAsia="uk-UA"/>
        </w:rPr>
        <w:t>ІНСТИТУТ ВИЩОЇ ОСВІТИ</w:t>
      </w:r>
    </w:p>
    <w:p w14:paraId="719C4562" w14:textId="77777777" w:rsidR="0012433A" w:rsidRDefault="0012433A" w:rsidP="0012433A">
      <w:pPr>
        <w:pStyle w:val="210"/>
        <w:shd w:val="clear" w:color="auto" w:fill="auto"/>
        <w:spacing w:before="0" w:after="1537" w:line="280" w:lineRule="exact"/>
      </w:pPr>
      <w:r>
        <w:rPr>
          <w:rStyle w:val="21"/>
          <w:color w:val="000000"/>
          <w:lang w:eastAsia="uk-UA"/>
        </w:rPr>
        <w:t>На правах рукопису</w:t>
      </w:r>
    </w:p>
    <w:p w14:paraId="131EB7E4" w14:textId="77777777" w:rsidR="0012433A" w:rsidRDefault="0012433A" w:rsidP="0012433A">
      <w:pPr>
        <w:pStyle w:val="310"/>
        <w:shd w:val="clear" w:color="auto" w:fill="auto"/>
        <w:spacing w:after="697" w:line="280" w:lineRule="exact"/>
        <w:ind w:left="60"/>
      </w:pPr>
      <w:r>
        <w:rPr>
          <w:rStyle w:val="3"/>
          <w:b w:val="0"/>
          <w:bCs w:val="0"/>
          <w:color w:val="000000"/>
        </w:rPr>
        <w:t xml:space="preserve">ТАЛАНОВА Жаннета </w:t>
      </w:r>
      <w:r>
        <w:rPr>
          <w:rStyle w:val="3"/>
          <w:b w:val="0"/>
          <w:bCs w:val="0"/>
          <w:color w:val="000000"/>
          <w:lang w:eastAsia="uk-UA"/>
        </w:rPr>
        <w:t>Василівна</w:t>
      </w:r>
    </w:p>
    <w:p w14:paraId="1C815FE6" w14:textId="77777777" w:rsidR="0012433A" w:rsidRDefault="0012433A" w:rsidP="0012433A">
      <w:pPr>
        <w:pStyle w:val="210"/>
        <w:shd w:val="clear" w:color="auto" w:fill="auto"/>
        <w:spacing w:before="0" w:after="581" w:line="280" w:lineRule="exact"/>
      </w:pPr>
      <w:r>
        <w:rPr>
          <w:rStyle w:val="21"/>
          <w:color w:val="000000"/>
        </w:rPr>
        <w:t xml:space="preserve">УДК </w:t>
      </w:r>
      <w:r>
        <w:rPr>
          <w:rStyle w:val="21"/>
          <w:color w:val="000000"/>
          <w:lang w:eastAsia="uk-UA"/>
        </w:rPr>
        <w:t>378 (100) (477)</w:t>
      </w:r>
    </w:p>
    <w:p w14:paraId="2A48CBA1" w14:textId="77777777" w:rsidR="0012433A" w:rsidRDefault="0012433A" w:rsidP="0012433A">
      <w:pPr>
        <w:pStyle w:val="310"/>
        <w:shd w:val="clear" w:color="auto" w:fill="auto"/>
        <w:spacing w:after="584" w:line="485" w:lineRule="exact"/>
        <w:ind w:left="60"/>
      </w:pPr>
      <w:r>
        <w:rPr>
          <w:rStyle w:val="3"/>
          <w:b w:val="0"/>
          <w:bCs w:val="0"/>
          <w:color w:val="000000"/>
          <w:lang w:eastAsia="uk-UA"/>
        </w:rPr>
        <w:t xml:space="preserve">ПІДГОТОВКА ФАХІВЦІВ </w:t>
      </w:r>
      <w:r>
        <w:rPr>
          <w:rStyle w:val="3"/>
          <w:b w:val="0"/>
          <w:bCs w:val="0"/>
          <w:color w:val="000000"/>
        </w:rPr>
        <w:t xml:space="preserve">НАЙВИЩОГО </w:t>
      </w:r>
      <w:r>
        <w:rPr>
          <w:rStyle w:val="3"/>
          <w:b w:val="0"/>
          <w:bCs w:val="0"/>
          <w:color w:val="000000"/>
          <w:lang w:eastAsia="uk-UA"/>
        </w:rPr>
        <w:t>ОСВІТНЬОГО РІВНЯ</w:t>
      </w:r>
      <w:r>
        <w:rPr>
          <w:rStyle w:val="3"/>
          <w:b w:val="0"/>
          <w:bCs w:val="0"/>
          <w:color w:val="000000"/>
          <w:lang w:eastAsia="uk-UA"/>
        </w:rPr>
        <w:br/>
        <w:t>В УМОВАХ ГЛОБАЛІЗАЦІЇ: АНАЛІЗ СВІТОВОГО ДОСВІДУ</w:t>
      </w:r>
    </w:p>
    <w:p w14:paraId="45B8A77F" w14:textId="77777777" w:rsidR="0012433A" w:rsidRDefault="0012433A" w:rsidP="0012433A">
      <w:pPr>
        <w:pStyle w:val="210"/>
        <w:shd w:val="clear" w:color="auto" w:fill="auto"/>
        <w:spacing w:before="0" w:after="288" w:line="280" w:lineRule="exact"/>
        <w:ind w:left="60"/>
      </w:pPr>
      <w:r>
        <w:rPr>
          <w:rStyle w:val="21"/>
          <w:color w:val="000000"/>
          <w:lang w:eastAsia="uk-UA"/>
        </w:rPr>
        <w:t>13.00.04 - теорія та методика професійної освіти</w:t>
      </w:r>
    </w:p>
    <w:p w14:paraId="57FE7BF7" w14:textId="77777777" w:rsidR="0012433A" w:rsidRDefault="0012433A" w:rsidP="0012433A">
      <w:pPr>
        <w:pStyle w:val="310"/>
        <w:shd w:val="clear" w:color="auto" w:fill="auto"/>
        <w:spacing w:after="0" w:line="485" w:lineRule="exact"/>
        <w:ind w:left="60"/>
      </w:pPr>
      <w:r>
        <w:rPr>
          <w:rStyle w:val="3"/>
          <w:b w:val="0"/>
          <w:bCs w:val="0"/>
          <w:color w:val="000000"/>
          <w:lang w:eastAsia="uk-UA"/>
        </w:rPr>
        <w:t>ДИСЕРТАЦІЯ</w:t>
      </w:r>
    </w:p>
    <w:p w14:paraId="58E6A1D9" w14:textId="77777777" w:rsidR="0012433A" w:rsidRDefault="0012433A" w:rsidP="0012433A">
      <w:pPr>
        <w:pStyle w:val="210"/>
        <w:shd w:val="clear" w:color="auto" w:fill="auto"/>
        <w:spacing w:before="0" w:after="1664" w:line="485" w:lineRule="exact"/>
        <w:ind w:left="60"/>
      </w:pPr>
      <w:r>
        <w:rPr>
          <w:rStyle w:val="21"/>
          <w:color w:val="000000"/>
          <w:lang w:eastAsia="uk-UA"/>
        </w:rPr>
        <w:t>на здобуття наукового ступеня</w:t>
      </w:r>
      <w:r>
        <w:rPr>
          <w:rStyle w:val="21"/>
          <w:color w:val="000000"/>
          <w:lang w:eastAsia="uk-UA"/>
        </w:rPr>
        <w:br/>
        <w:t>доктора педагогічних наук</w:t>
      </w:r>
    </w:p>
    <w:p w14:paraId="22DBE9FC" w14:textId="77777777" w:rsidR="0012433A" w:rsidRDefault="0012433A" w:rsidP="0012433A">
      <w:pPr>
        <w:pStyle w:val="210"/>
        <w:shd w:val="clear" w:color="auto" w:fill="auto"/>
        <w:spacing w:before="0" w:after="0" w:line="280" w:lineRule="exact"/>
        <w:ind w:left="3940"/>
        <w:jc w:val="left"/>
      </w:pPr>
      <w:r>
        <w:rPr>
          <w:rStyle w:val="21"/>
          <w:color w:val="000000"/>
          <w:lang w:eastAsia="uk-UA"/>
        </w:rPr>
        <w:t>Науковий консультант:</w:t>
      </w:r>
    </w:p>
    <w:p w14:paraId="69AC2E74" w14:textId="77777777" w:rsidR="0012433A" w:rsidRDefault="0012433A" w:rsidP="0012433A">
      <w:pPr>
        <w:pStyle w:val="310"/>
        <w:shd w:val="clear" w:color="auto" w:fill="auto"/>
        <w:spacing w:after="0" w:line="485" w:lineRule="exact"/>
        <w:ind w:left="3940"/>
        <w:jc w:val="left"/>
      </w:pPr>
      <w:r>
        <w:rPr>
          <w:rStyle w:val="3"/>
          <w:b w:val="0"/>
          <w:bCs w:val="0"/>
          <w:color w:val="000000"/>
          <w:lang w:eastAsia="uk-UA"/>
        </w:rPr>
        <w:lastRenderedPageBreak/>
        <w:t>ЛУГОВИЙ Володимир Іларіонович</w:t>
      </w:r>
      <w:r>
        <w:rPr>
          <w:rStyle w:val="3f"/>
          <w:b/>
          <w:bCs/>
          <w:color w:val="000000"/>
          <w:lang w:eastAsia="uk-UA"/>
        </w:rPr>
        <w:t>,</w:t>
      </w:r>
    </w:p>
    <w:p w14:paraId="0D7F040A" w14:textId="77777777" w:rsidR="0012433A" w:rsidRDefault="0012433A" w:rsidP="0012433A">
      <w:pPr>
        <w:pStyle w:val="210"/>
        <w:shd w:val="clear" w:color="auto" w:fill="auto"/>
        <w:spacing w:before="0" w:after="0" w:line="485" w:lineRule="exact"/>
        <w:ind w:left="3940"/>
        <w:jc w:val="left"/>
      </w:pPr>
      <w:r>
        <w:rPr>
          <w:rStyle w:val="21"/>
          <w:color w:val="000000"/>
          <w:lang w:eastAsia="uk-UA"/>
        </w:rPr>
        <w:t>доктор педагогічних наук, професор,</w:t>
      </w:r>
    </w:p>
    <w:p w14:paraId="5CCABCB0" w14:textId="77777777" w:rsidR="0012433A" w:rsidRDefault="0012433A" w:rsidP="0012433A">
      <w:pPr>
        <w:pStyle w:val="210"/>
        <w:shd w:val="clear" w:color="auto" w:fill="auto"/>
        <w:spacing w:before="0" w:after="0" w:line="485" w:lineRule="exact"/>
        <w:ind w:left="3940"/>
        <w:jc w:val="left"/>
        <w:sectPr w:rsidR="0012433A">
          <w:pgSz w:w="11900" w:h="16840"/>
          <w:pgMar w:top="1114" w:right="536" w:bottom="3005" w:left="209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  <w:lang w:eastAsia="uk-UA"/>
        </w:rPr>
        <w:t>дійсний член НАПН України</w:t>
      </w:r>
    </w:p>
    <w:p w14:paraId="68B58999" w14:textId="77777777" w:rsidR="0012433A" w:rsidRDefault="0012433A" w:rsidP="0012433A">
      <w:pPr>
        <w:pStyle w:val="310"/>
        <w:shd w:val="clear" w:color="auto" w:fill="auto"/>
        <w:spacing w:after="0" w:line="280" w:lineRule="exact"/>
        <w:ind w:left="3500"/>
        <w:jc w:val="left"/>
        <w:sectPr w:rsidR="0012433A">
          <w:headerReference w:type="even" r:id="rId7"/>
          <w:headerReference w:type="default" r:id="rId8"/>
          <w:pgSz w:w="11900" w:h="16840"/>
          <w:pgMar w:top="1114" w:right="536" w:bottom="3005" w:left="2094" w:header="0" w:footer="3" w:gutter="0"/>
          <w:pgNumType w:start="264"/>
          <w:cols w:space="720"/>
          <w:noEndnote/>
          <w:docGrid w:linePitch="360"/>
        </w:sectPr>
      </w:pPr>
      <w:r>
        <w:rPr>
          <w:rStyle w:val="3"/>
          <w:b w:val="0"/>
          <w:bCs w:val="0"/>
          <w:color w:val="000000"/>
          <w:lang w:eastAsia="uk-UA"/>
        </w:rPr>
        <w:lastRenderedPageBreak/>
        <w:t>КИЇВ - 2011</w:t>
      </w:r>
    </w:p>
    <w:p w14:paraId="176C8E5F" w14:textId="77777777" w:rsidR="0012433A" w:rsidRDefault="0012433A" w:rsidP="0012433A">
      <w:pPr>
        <w:spacing w:line="182" w:lineRule="exact"/>
        <w:rPr>
          <w:sz w:val="15"/>
          <w:szCs w:val="15"/>
        </w:rPr>
      </w:pPr>
    </w:p>
    <w:p w14:paraId="3A9E998B" w14:textId="77777777" w:rsidR="0012433A" w:rsidRDefault="0012433A" w:rsidP="0012433A">
      <w:pPr>
        <w:rPr>
          <w:sz w:val="2"/>
          <w:szCs w:val="2"/>
        </w:rPr>
        <w:sectPr w:rsidR="0012433A">
          <w:headerReference w:type="even" r:id="rId9"/>
          <w:headerReference w:type="default" r:id="rId10"/>
          <w:pgSz w:w="11900" w:h="16840"/>
          <w:pgMar w:top="1152" w:right="0" w:bottom="1398" w:left="0" w:header="0" w:footer="3" w:gutter="0"/>
          <w:pgNumType w:start="3"/>
          <w:cols w:space="720"/>
          <w:noEndnote/>
          <w:docGrid w:linePitch="360"/>
        </w:sectPr>
      </w:pPr>
    </w:p>
    <w:p w14:paraId="71754AD3" w14:textId="77777777" w:rsidR="0012433A" w:rsidRDefault="0012433A" w:rsidP="0012433A">
      <w:pPr>
        <w:pStyle w:val="310"/>
        <w:shd w:val="clear" w:color="auto" w:fill="auto"/>
        <w:spacing w:after="532" w:line="280" w:lineRule="exact"/>
        <w:ind w:left="20"/>
      </w:pPr>
      <w:r>
        <w:rPr>
          <w:rStyle w:val="3"/>
          <w:b w:val="0"/>
          <w:bCs w:val="0"/>
          <w:color w:val="000000"/>
          <w:lang w:eastAsia="uk-UA"/>
        </w:rPr>
        <w:t>ЗМІСТ</w:t>
      </w:r>
    </w:p>
    <w:p w14:paraId="3BC47EFB" w14:textId="77777777" w:rsidR="0012433A" w:rsidRDefault="0012433A" w:rsidP="0012433A">
      <w:pPr>
        <w:pStyle w:val="24"/>
        <w:shd w:val="clear" w:color="auto" w:fill="auto"/>
        <w:tabs>
          <w:tab w:val="right" w:leader="dot" w:pos="9762"/>
        </w:tabs>
        <w:ind w:firstLine="7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b/>
          <w:bCs/>
          <w:color w:val="000000"/>
          <w:lang w:eastAsia="uk-UA"/>
        </w:rPr>
        <w:t>ПЕРЕЛІК УМОВНИХ СКОРОЧЕНЬ</w:t>
      </w:r>
      <w:r>
        <w:rPr>
          <w:rStyle w:val="2f5"/>
          <w:b/>
          <w:bCs/>
          <w:color w:val="000000"/>
          <w:lang w:eastAsia="uk-UA"/>
        </w:rPr>
        <w:tab/>
        <w:t>5</w:t>
      </w:r>
    </w:p>
    <w:p w14:paraId="7C48469C" w14:textId="77777777" w:rsidR="0012433A" w:rsidRDefault="0012433A" w:rsidP="0012433A">
      <w:pPr>
        <w:pStyle w:val="24"/>
        <w:shd w:val="clear" w:color="auto" w:fill="auto"/>
        <w:tabs>
          <w:tab w:val="right" w:leader="dot" w:pos="9762"/>
        </w:tabs>
        <w:ind w:firstLine="760"/>
      </w:pPr>
      <w:r>
        <w:rPr>
          <w:rStyle w:val="23"/>
          <w:b/>
          <w:bCs/>
          <w:color w:val="000000"/>
          <w:lang w:eastAsia="uk-UA"/>
        </w:rPr>
        <w:t>ВСТУП</w:t>
      </w:r>
      <w:r>
        <w:rPr>
          <w:rStyle w:val="2f5"/>
          <w:b/>
          <w:bCs/>
          <w:color w:val="000000"/>
          <w:lang w:eastAsia="uk-UA"/>
        </w:rPr>
        <w:tab/>
        <w:t>7</w:t>
      </w:r>
    </w:p>
    <w:p w14:paraId="7BC9D04B" w14:textId="77777777" w:rsidR="0012433A" w:rsidRDefault="0012433A" w:rsidP="0012433A">
      <w:pPr>
        <w:pStyle w:val="24"/>
        <w:shd w:val="clear" w:color="auto" w:fill="auto"/>
        <w:ind w:firstLine="760"/>
      </w:pPr>
      <w:r>
        <w:rPr>
          <w:rStyle w:val="23"/>
          <w:b/>
          <w:bCs/>
          <w:color w:val="000000"/>
          <w:lang w:eastAsia="uk-UA"/>
        </w:rPr>
        <w:t>РОЗДІЛ 1</w:t>
      </w:r>
    </w:p>
    <w:p w14:paraId="0848D6BE" w14:textId="77777777" w:rsidR="0012433A" w:rsidRDefault="0012433A" w:rsidP="0012433A">
      <w:pPr>
        <w:pStyle w:val="24"/>
        <w:shd w:val="clear" w:color="auto" w:fill="auto"/>
        <w:tabs>
          <w:tab w:val="right" w:leader="dot" w:pos="9762"/>
        </w:tabs>
        <w:ind w:firstLine="760"/>
      </w:pPr>
      <w:r>
        <w:rPr>
          <w:rStyle w:val="23"/>
          <w:b/>
          <w:bCs/>
          <w:color w:val="000000"/>
          <w:lang w:eastAsia="uk-UA"/>
        </w:rPr>
        <w:t>ТЕОРЕТИКО-МЕТОДОЛОГІЧНІ ЗАСАДИ ДОСЛІДЖЕННЯ СВІТОВОГО ДОСВІДУ ПІДГОТОВКИ ФАХІВЦІВ НАЙВИЩОГО ОСВІТНЬОГО РІВНЯ В УМОВАХ ГЛОБАЛІЗАЦІЇ</w:t>
      </w:r>
      <w:r>
        <w:rPr>
          <w:rStyle w:val="2f5"/>
          <w:b/>
          <w:bCs/>
          <w:color w:val="000000"/>
          <w:lang w:eastAsia="uk-UA"/>
        </w:rPr>
        <w:tab/>
        <w:t>17</w:t>
      </w:r>
    </w:p>
    <w:p w14:paraId="6D62F67C" w14:textId="77777777" w:rsidR="0012433A" w:rsidRDefault="0012433A" w:rsidP="0012433A">
      <w:pPr>
        <w:pStyle w:val="4"/>
        <w:widowControl w:val="0"/>
        <w:numPr>
          <w:ilvl w:val="0"/>
          <w:numId w:val="1"/>
        </w:numPr>
        <w:tabs>
          <w:tab w:val="left" w:pos="1330"/>
          <w:tab w:val="right" w:leader="dot" w:pos="9762"/>
        </w:tabs>
        <w:spacing w:after="0" w:line="480" w:lineRule="exact"/>
        <w:ind w:left="0" w:firstLine="760"/>
        <w:jc w:val="both"/>
      </w:pPr>
      <w:r>
        <w:rPr>
          <w:rStyle w:val="40"/>
          <w:color w:val="000000"/>
          <w:lang w:eastAsia="uk-UA"/>
        </w:rPr>
        <w:t>Глобальні фактори впливу на розвиток ви</w:t>
      </w:r>
      <w:r>
        <w:rPr>
          <w:color w:val="000000"/>
          <w:lang w:eastAsia="uk-UA"/>
        </w:rPr>
        <w:t>щ</w:t>
      </w:r>
      <w:r>
        <w:rPr>
          <w:rStyle w:val="40"/>
          <w:color w:val="000000"/>
          <w:lang w:eastAsia="uk-UA"/>
        </w:rPr>
        <w:t>их рівнів освіти</w:t>
      </w:r>
      <w:r>
        <w:rPr>
          <w:rStyle w:val="40"/>
          <w:color w:val="000000"/>
          <w:lang w:eastAsia="uk-UA"/>
        </w:rPr>
        <w:tab/>
        <w:t>17</w:t>
      </w:r>
    </w:p>
    <w:p w14:paraId="0896ED7C" w14:textId="77777777" w:rsidR="0012433A" w:rsidRDefault="0012433A" w:rsidP="0012433A">
      <w:pPr>
        <w:pStyle w:val="4"/>
        <w:widowControl w:val="0"/>
        <w:numPr>
          <w:ilvl w:val="0"/>
          <w:numId w:val="1"/>
        </w:numPr>
        <w:tabs>
          <w:tab w:val="left" w:pos="1446"/>
        </w:tabs>
        <w:spacing w:after="0" w:line="480" w:lineRule="exact"/>
        <w:ind w:left="0" w:firstLine="760"/>
        <w:jc w:val="both"/>
      </w:pPr>
      <w:r>
        <w:rPr>
          <w:rStyle w:val="40"/>
          <w:color w:val="000000"/>
          <w:lang w:eastAsia="uk-UA"/>
        </w:rPr>
        <w:t>Докторська підготовка в концепції Міжнародної стандартної</w:t>
      </w:r>
    </w:p>
    <w:p w14:paraId="21215A08" w14:textId="77777777" w:rsidR="0012433A" w:rsidRDefault="0012433A" w:rsidP="0012433A">
      <w:pPr>
        <w:pStyle w:val="4"/>
        <w:tabs>
          <w:tab w:val="right" w:leader="dot" w:pos="9762"/>
        </w:tabs>
      </w:pPr>
      <w:r>
        <w:rPr>
          <w:rStyle w:val="40"/>
          <w:color w:val="000000"/>
          <w:lang w:eastAsia="uk-UA"/>
        </w:rPr>
        <w:t>класифікації освіти</w:t>
      </w:r>
      <w:r>
        <w:rPr>
          <w:rStyle w:val="40"/>
          <w:color w:val="000000"/>
          <w:lang w:eastAsia="uk-UA"/>
        </w:rPr>
        <w:tab/>
        <w:t>18</w:t>
      </w:r>
    </w:p>
    <w:p w14:paraId="1787B049" w14:textId="77777777" w:rsidR="0012433A" w:rsidRDefault="0012433A" w:rsidP="0012433A">
      <w:pPr>
        <w:pStyle w:val="4"/>
        <w:widowControl w:val="0"/>
        <w:numPr>
          <w:ilvl w:val="0"/>
          <w:numId w:val="1"/>
        </w:numPr>
        <w:tabs>
          <w:tab w:val="left" w:pos="1330"/>
        </w:tabs>
        <w:spacing w:after="0" w:line="480" w:lineRule="exact"/>
        <w:ind w:left="0" w:firstLine="760"/>
        <w:jc w:val="both"/>
      </w:pPr>
      <w:r>
        <w:rPr>
          <w:rStyle w:val="40"/>
          <w:color w:val="000000"/>
          <w:lang w:eastAsia="uk-UA"/>
        </w:rPr>
        <w:t>Докторська підготовка в цикловій структурі європейської вищої</w:t>
      </w:r>
    </w:p>
    <w:p w14:paraId="4B82B005" w14:textId="77777777" w:rsidR="0012433A" w:rsidRDefault="0012433A" w:rsidP="0012433A">
      <w:pPr>
        <w:pStyle w:val="4"/>
        <w:tabs>
          <w:tab w:val="right" w:leader="dot" w:pos="9762"/>
        </w:tabs>
      </w:pPr>
      <w:r>
        <w:rPr>
          <w:rStyle w:val="40"/>
          <w:color w:val="000000"/>
          <w:lang w:eastAsia="uk-UA"/>
        </w:rPr>
        <w:t>освіти</w:t>
      </w:r>
      <w:r>
        <w:rPr>
          <w:rStyle w:val="40"/>
          <w:color w:val="000000"/>
          <w:lang w:eastAsia="uk-UA"/>
        </w:rPr>
        <w:tab/>
        <w:t>23</w:t>
      </w:r>
    </w:p>
    <w:p w14:paraId="6FA77EF0" w14:textId="77777777" w:rsidR="0012433A" w:rsidRDefault="0012433A" w:rsidP="0012433A">
      <w:pPr>
        <w:pStyle w:val="4"/>
        <w:widowControl w:val="0"/>
        <w:numPr>
          <w:ilvl w:val="0"/>
          <w:numId w:val="1"/>
        </w:numPr>
        <w:tabs>
          <w:tab w:val="left" w:pos="1330"/>
          <w:tab w:val="left" w:leader="dot" w:pos="9381"/>
        </w:tabs>
        <w:spacing w:after="0" w:line="480" w:lineRule="exact"/>
        <w:ind w:left="0" w:firstLine="760"/>
        <w:jc w:val="both"/>
      </w:pPr>
      <w:hyperlink w:anchor="bookmark52" w:tooltip="Current Document" w:history="1">
        <w:r>
          <w:rPr>
            <w:rStyle w:val="40"/>
            <w:color w:val="000000"/>
            <w:lang w:eastAsia="uk-UA"/>
          </w:rPr>
          <w:t>Стан дослідження освіти на найвищому (докторському) рівні</w:t>
        </w:r>
        <w:r>
          <w:rPr>
            <w:rStyle w:val="40"/>
            <w:color w:val="000000"/>
            <w:lang w:eastAsia="uk-UA"/>
          </w:rPr>
          <w:tab/>
          <w:t>26</w:t>
        </w:r>
      </w:hyperlink>
    </w:p>
    <w:p w14:paraId="07BDB633" w14:textId="77777777" w:rsidR="0012433A" w:rsidRDefault="0012433A" w:rsidP="0012433A">
      <w:pPr>
        <w:pStyle w:val="4"/>
        <w:widowControl w:val="0"/>
        <w:numPr>
          <w:ilvl w:val="0"/>
          <w:numId w:val="1"/>
        </w:numPr>
        <w:tabs>
          <w:tab w:val="left" w:pos="1330"/>
          <w:tab w:val="right" w:leader="dot" w:pos="9762"/>
        </w:tabs>
        <w:spacing w:after="0" w:line="480" w:lineRule="exact"/>
        <w:ind w:left="0" w:firstLine="760"/>
        <w:jc w:val="both"/>
      </w:pPr>
      <w:hyperlink w:anchor="bookmark63" w:tooltip="Current Document" w:history="1">
        <w:r>
          <w:rPr>
            <w:rStyle w:val="40"/>
            <w:color w:val="000000"/>
            <w:lang w:eastAsia="uk-UA"/>
          </w:rPr>
          <w:t>Методологія дослідження</w:t>
        </w:r>
        <w:r>
          <w:rPr>
            <w:rStyle w:val="40"/>
            <w:color w:val="000000"/>
            <w:lang w:eastAsia="uk-UA"/>
          </w:rPr>
          <w:tab/>
          <w:t>31</w:t>
        </w:r>
      </w:hyperlink>
    </w:p>
    <w:p w14:paraId="1403837E" w14:textId="77777777" w:rsidR="0012433A" w:rsidRDefault="0012433A" w:rsidP="0012433A">
      <w:pPr>
        <w:pStyle w:val="4"/>
        <w:widowControl w:val="0"/>
        <w:numPr>
          <w:ilvl w:val="0"/>
          <w:numId w:val="2"/>
        </w:numPr>
        <w:tabs>
          <w:tab w:val="left" w:pos="2036"/>
          <w:tab w:val="right" w:leader="dot" w:pos="9762"/>
        </w:tabs>
        <w:spacing w:after="0" w:line="480" w:lineRule="exact"/>
        <w:ind w:left="1260"/>
        <w:jc w:val="both"/>
      </w:pPr>
      <w:hyperlink w:anchor="bookmark64" w:tooltip="Current Document" w:history="1">
        <w:r>
          <w:rPr>
            <w:rStyle w:val="40"/>
            <w:color w:val="000000"/>
            <w:lang w:eastAsia="uk-UA"/>
          </w:rPr>
          <w:t>Ідентифікація інформаційних джерел</w:t>
        </w:r>
        <w:r>
          <w:rPr>
            <w:rStyle w:val="40"/>
            <w:color w:val="000000"/>
            <w:lang w:eastAsia="uk-UA"/>
          </w:rPr>
          <w:tab/>
          <w:t>31</w:t>
        </w:r>
      </w:hyperlink>
    </w:p>
    <w:p w14:paraId="65D83EC1" w14:textId="77777777" w:rsidR="0012433A" w:rsidRDefault="0012433A" w:rsidP="0012433A">
      <w:pPr>
        <w:pStyle w:val="4"/>
        <w:widowControl w:val="0"/>
        <w:numPr>
          <w:ilvl w:val="0"/>
          <w:numId w:val="2"/>
        </w:numPr>
        <w:tabs>
          <w:tab w:val="left" w:pos="2036"/>
          <w:tab w:val="right" w:leader="dot" w:pos="9762"/>
        </w:tabs>
        <w:spacing w:after="0" w:line="480" w:lineRule="exact"/>
        <w:ind w:left="1260"/>
        <w:jc w:val="both"/>
      </w:pPr>
      <w:hyperlink w:anchor="bookmark65" w:tooltip="Current Document" w:history="1">
        <w:r>
          <w:rPr>
            <w:rStyle w:val="40"/>
            <w:color w:val="000000"/>
            <w:lang w:eastAsia="uk-UA"/>
          </w:rPr>
          <w:t>Теоретико-методологічні підходи</w:t>
        </w:r>
        <w:r>
          <w:rPr>
            <w:rStyle w:val="40"/>
            <w:color w:val="000000"/>
            <w:lang w:eastAsia="uk-UA"/>
          </w:rPr>
          <w:tab/>
          <w:t>32</w:t>
        </w:r>
      </w:hyperlink>
    </w:p>
    <w:p w14:paraId="33EC64FB" w14:textId="77777777" w:rsidR="0012433A" w:rsidRDefault="0012433A" w:rsidP="0012433A">
      <w:pPr>
        <w:pStyle w:val="4"/>
        <w:widowControl w:val="0"/>
        <w:numPr>
          <w:ilvl w:val="0"/>
          <w:numId w:val="2"/>
        </w:numPr>
        <w:tabs>
          <w:tab w:val="left" w:pos="2036"/>
          <w:tab w:val="right" w:leader="dot" w:pos="9762"/>
        </w:tabs>
        <w:spacing w:after="0" w:line="480" w:lineRule="exact"/>
        <w:ind w:left="1260"/>
        <w:jc w:val="both"/>
      </w:pPr>
      <w:hyperlink w:anchor="bookmark66" w:tooltip="Current Document" w:history="1">
        <w:r>
          <w:rPr>
            <w:rStyle w:val="40"/>
            <w:color w:val="000000"/>
            <w:lang w:eastAsia="uk-UA"/>
          </w:rPr>
          <w:t>Дослідницькі методи</w:t>
        </w:r>
        <w:r>
          <w:rPr>
            <w:rStyle w:val="40"/>
            <w:color w:val="000000"/>
            <w:lang w:eastAsia="uk-UA"/>
          </w:rPr>
          <w:tab/>
          <w:t>33</w:t>
        </w:r>
      </w:hyperlink>
    </w:p>
    <w:p w14:paraId="0EEAB61F" w14:textId="77777777" w:rsidR="0012433A" w:rsidRDefault="0012433A" w:rsidP="0012433A">
      <w:pPr>
        <w:pStyle w:val="4"/>
        <w:tabs>
          <w:tab w:val="right" w:leader="dot" w:pos="9762"/>
        </w:tabs>
        <w:ind w:firstLine="760"/>
      </w:pPr>
      <w:hyperlink w:anchor="bookmark67" w:tooltip="Current Document" w:history="1">
        <w:r>
          <w:rPr>
            <w:rStyle w:val="40"/>
            <w:color w:val="000000"/>
            <w:lang w:eastAsia="uk-UA"/>
          </w:rPr>
          <w:t>Висновки до першого розділу</w:t>
        </w:r>
        <w:r>
          <w:rPr>
            <w:rStyle w:val="40"/>
            <w:color w:val="000000"/>
            <w:lang w:eastAsia="uk-UA"/>
          </w:rPr>
          <w:tab/>
          <w:t>35</w:t>
        </w:r>
      </w:hyperlink>
    </w:p>
    <w:p w14:paraId="5D597AEF" w14:textId="77777777" w:rsidR="0012433A" w:rsidRDefault="0012433A" w:rsidP="0012433A">
      <w:pPr>
        <w:pStyle w:val="24"/>
        <w:shd w:val="clear" w:color="auto" w:fill="auto"/>
        <w:ind w:firstLine="760"/>
      </w:pPr>
      <w:r>
        <w:rPr>
          <w:rStyle w:val="23"/>
          <w:b/>
          <w:bCs/>
          <w:color w:val="000000"/>
          <w:lang w:eastAsia="uk-UA"/>
        </w:rPr>
        <w:t>РОЗДІЛ 2</w:t>
      </w:r>
    </w:p>
    <w:p w14:paraId="4CCDFB17" w14:textId="77777777" w:rsidR="0012433A" w:rsidRDefault="0012433A" w:rsidP="0012433A">
      <w:pPr>
        <w:pStyle w:val="24"/>
        <w:shd w:val="clear" w:color="auto" w:fill="auto"/>
        <w:tabs>
          <w:tab w:val="center" w:pos="6482"/>
          <w:tab w:val="right" w:pos="9762"/>
        </w:tabs>
        <w:ind w:firstLine="760"/>
      </w:pPr>
      <w:r>
        <w:rPr>
          <w:rStyle w:val="23"/>
          <w:b/>
          <w:bCs/>
          <w:color w:val="000000"/>
          <w:lang w:eastAsia="uk-UA"/>
        </w:rPr>
        <w:t>ЗАГАЛЬНІ ТЕНДЕНЦІЇ РОЗВИТКУ</w:t>
      </w:r>
      <w:r>
        <w:rPr>
          <w:rStyle w:val="23"/>
          <w:b/>
          <w:bCs/>
          <w:color w:val="000000"/>
          <w:lang w:eastAsia="uk-UA"/>
        </w:rPr>
        <w:tab/>
        <w:t>ФАХОВОЇ ПІДГОТОВКИ</w:t>
      </w:r>
      <w:r>
        <w:rPr>
          <w:rStyle w:val="23"/>
          <w:b/>
          <w:bCs/>
          <w:color w:val="000000"/>
          <w:lang w:eastAsia="uk-UA"/>
        </w:rPr>
        <w:tab/>
        <w:t>НА</w:t>
      </w:r>
    </w:p>
    <w:p w14:paraId="15267A26" w14:textId="77777777" w:rsidR="0012433A" w:rsidRDefault="0012433A" w:rsidP="0012433A">
      <w:pPr>
        <w:pStyle w:val="24"/>
        <w:shd w:val="clear" w:color="auto" w:fill="auto"/>
        <w:tabs>
          <w:tab w:val="center" w:pos="5592"/>
          <w:tab w:val="center" w:pos="8669"/>
          <w:tab w:val="center" w:pos="9110"/>
        </w:tabs>
      </w:pPr>
      <w:r>
        <w:rPr>
          <w:rStyle w:val="23"/>
          <w:b/>
          <w:bCs/>
          <w:color w:val="000000"/>
          <w:lang w:eastAsia="uk-UA"/>
        </w:rPr>
        <w:t>НАЙВИЩОМУ (ДОКТОРСЬКОМУ)</w:t>
      </w:r>
      <w:r>
        <w:rPr>
          <w:rStyle w:val="23"/>
          <w:b/>
          <w:bCs/>
          <w:color w:val="000000"/>
          <w:lang w:eastAsia="uk-UA"/>
        </w:rPr>
        <w:tab/>
        <w:t>ОСВІТНЬОМУ РІВНІ</w:t>
      </w:r>
      <w:r>
        <w:rPr>
          <w:rStyle w:val="23"/>
          <w:b/>
          <w:bCs/>
          <w:color w:val="000000"/>
          <w:lang w:eastAsia="uk-UA"/>
        </w:rPr>
        <w:tab/>
        <w:t>І</w:t>
      </w:r>
      <w:r>
        <w:rPr>
          <w:rStyle w:val="23"/>
          <w:b/>
          <w:bCs/>
          <w:color w:val="000000"/>
          <w:lang w:eastAsia="uk-UA"/>
        </w:rPr>
        <w:tab/>
        <w:t>РОЛЬ</w:t>
      </w:r>
    </w:p>
    <w:p w14:paraId="0028C0A7" w14:textId="77777777" w:rsidR="0012433A" w:rsidRDefault="0012433A" w:rsidP="0012433A">
      <w:pPr>
        <w:pStyle w:val="24"/>
        <w:shd w:val="clear" w:color="auto" w:fill="auto"/>
        <w:tabs>
          <w:tab w:val="right" w:leader="dot" w:pos="9762"/>
        </w:tabs>
      </w:pPr>
      <w:r>
        <w:rPr>
          <w:rStyle w:val="23"/>
          <w:b/>
          <w:bCs/>
          <w:color w:val="000000"/>
          <w:lang w:eastAsia="uk-UA"/>
        </w:rPr>
        <w:t>ВИЩОЇ ШКОЛИ В ЇЇ ЗДІЙСНЕННІ</w:t>
      </w:r>
      <w:r>
        <w:rPr>
          <w:rStyle w:val="2f5"/>
          <w:b/>
          <w:bCs/>
          <w:color w:val="000000"/>
          <w:lang w:eastAsia="uk-UA"/>
        </w:rPr>
        <w:tab/>
        <w:t>37</w:t>
      </w:r>
    </w:p>
    <w:p w14:paraId="367366AA" w14:textId="77777777" w:rsidR="0012433A" w:rsidRDefault="0012433A" w:rsidP="009759DA">
      <w:pPr>
        <w:pStyle w:val="4"/>
        <w:widowControl w:val="0"/>
        <w:numPr>
          <w:ilvl w:val="0"/>
          <w:numId w:val="3"/>
        </w:numPr>
        <w:tabs>
          <w:tab w:val="left" w:pos="1354"/>
        </w:tabs>
        <w:spacing w:after="0" w:line="480" w:lineRule="exact"/>
        <w:ind w:firstLine="760"/>
        <w:jc w:val="both"/>
      </w:pPr>
      <w:r>
        <w:rPr>
          <w:rStyle w:val="40"/>
          <w:color w:val="000000"/>
          <w:lang w:eastAsia="uk-UA"/>
        </w:rPr>
        <w:t>Загальні тенденції розвитку докторської підготовки у світі, окремих</w:t>
      </w:r>
    </w:p>
    <w:p w14:paraId="043650BE" w14:textId="77777777" w:rsidR="0012433A" w:rsidRDefault="0012433A" w:rsidP="0012433A">
      <w:pPr>
        <w:pStyle w:val="4"/>
        <w:tabs>
          <w:tab w:val="right" w:leader="dot" w:pos="9762"/>
        </w:tabs>
      </w:pPr>
      <w:r>
        <w:rPr>
          <w:rStyle w:val="40"/>
          <w:color w:val="000000"/>
          <w:lang w:eastAsia="uk-UA"/>
        </w:rPr>
        <w:t xml:space="preserve">регіонах і країнах </w:t>
      </w:r>
      <w:r>
        <w:rPr>
          <w:rStyle w:val="40"/>
          <w:color w:val="000000"/>
          <w:lang w:eastAsia="uk-UA"/>
        </w:rPr>
        <w:tab/>
        <w:t>37</w:t>
      </w:r>
    </w:p>
    <w:p w14:paraId="32C447BD" w14:textId="77777777" w:rsidR="0012433A" w:rsidRDefault="0012433A" w:rsidP="009759DA">
      <w:pPr>
        <w:pStyle w:val="4"/>
        <w:widowControl w:val="0"/>
        <w:numPr>
          <w:ilvl w:val="0"/>
          <w:numId w:val="3"/>
        </w:numPr>
        <w:tabs>
          <w:tab w:val="left" w:pos="1354"/>
        </w:tabs>
        <w:spacing w:after="0" w:line="480" w:lineRule="exact"/>
        <w:ind w:firstLine="760"/>
        <w:jc w:val="both"/>
      </w:pPr>
      <w:r>
        <w:rPr>
          <w:rStyle w:val="40"/>
          <w:color w:val="000000"/>
          <w:lang w:eastAsia="uk-UA"/>
        </w:rPr>
        <w:t>Взаємозв’язок основних характеристик освітньої системи і підготовки</w:t>
      </w:r>
    </w:p>
    <w:p w14:paraId="2F00F8C6" w14:textId="77777777" w:rsidR="0012433A" w:rsidRDefault="0012433A" w:rsidP="0012433A">
      <w:pPr>
        <w:pStyle w:val="4"/>
        <w:tabs>
          <w:tab w:val="right" w:leader="dot" w:pos="9762"/>
        </w:tabs>
      </w:pPr>
      <w:r>
        <w:rPr>
          <w:rStyle w:val="40"/>
          <w:color w:val="000000"/>
          <w:lang w:eastAsia="uk-UA"/>
        </w:rPr>
        <w:t>фахівців докторського рівня освіти</w:t>
      </w:r>
      <w:r>
        <w:rPr>
          <w:rStyle w:val="40"/>
          <w:color w:val="000000"/>
          <w:lang w:eastAsia="uk-UA"/>
        </w:rPr>
        <w:tab/>
        <w:t>46</w:t>
      </w:r>
    </w:p>
    <w:p w14:paraId="535498F9" w14:textId="77777777" w:rsidR="0012433A" w:rsidRDefault="0012433A" w:rsidP="009759DA">
      <w:pPr>
        <w:pStyle w:val="4"/>
        <w:widowControl w:val="0"/>
        <w:numPr>
          <w:ilvl w:val="0"/>
          <w:numId w:val="3"/>
        </w:numPr>
        <w:tabs>
          <w:tab w:val="left" w:pos="1354"/>
        </w:tabs>
        <w:spacing w:after="0" w:line="480" w:lineRule="exact"/>
        <w:ind w:firstLine="760"/>
        <w:jc w:val="both"/>
      </w:pPr>
      <w:r>
        <w:rPr>
          <w:rStyle w:val="40"/>
          <w:color w:val="000000"/>
          <w:lang w:eastAsia="uk-UA"/>
        </w:rPr>
        <w:t>Концентрація підготовки фахівців докторського освітнього рівня у</w:t>
      </w:r>
    </w:p>
    <w:p w14:paraId="6F7D6883" w14:textId="77777777" w:rsidR="0012433A" w:rsidRDefault="0012433A" w:rsidP="0012433A">
      <w:pPr>
        <w:pStyle w:val="4"/>
        <w:tabs>
          <w:tab w:val="right" w:leader="dot" w:pos="9762"/>
        </w:tabs>
        <w:sectPr w:rsidR="0012433A">
          <w:type w:val="continuous"/>
          <w:pgSz w:w="11900" w:h="16840"/>
          <w:pgMar w:top="1152" w:right="607" w:bottom="1398" w:left="1338" w:header="0" w:footer="3" w:gutter="0"/>
          <w:cols w:space="720"/>
          <w:noEndnote/>
          <w:docGrid w:linePitch="360"/>
        </w:sectPr>
      </w:pPr>
      <w:r>
        <w:rPr>
          <w:rStyle w:val="40"/>
          <w:color w:val="000000"/>
          <w:lang w:eastAsia="uk-UA"/>
        </w:rPr>
        <w:t xml:space="preserve">вищій школі </w:t>
      </w:r>
      <w:r>
        <w:rPr>
          <w:rStyle w:val="40"/>
          <w:color w:val="000000"/>
          <w:lang w:eastAsia="uk-UA"/>
        </w:rPr>
        <w:tab/>
        <w:t>55</w:t>
      </w:r>
    </w:p>
    <w:p w14:paraId="391F648C" w14:textId="77777777" w:rsidR="0012433A" w:rsidRDefault="0012433A" w:rsidP="009759DA">
      <w:pPr>
        <w:pStyle w:val="210"/>
        <w:numPr>
          <w:ilvl w:val="0"/>
          <w:numId w:val="3"/>
        </w:numPr>
        <w:shd w:val="clear" w:color="auto" w:fill="auto"/>
        <w:tabs>
          <w:tab w:val="left" w:pos="1394"/>
        </w:tabs>
        <w:spacing w:before="0" w:after="0" w:line="480" w:lineRule="exact"/>
        <w:ind w:left="800"/>
        <w:jc w:val="both"/>
      </w:pPr>
      <w:r>
        <w:lastRenderedPageBreak/>
        <w:fldChar w:fldCharType="end"/>
      </w:r>
      <w:r>
        <w:rPr>
          <w:rStyle w:val="21"/>
          <w:color w:val="000000"/>
          <w:lang w:eastAsia="uk-UA"/>
        </w:rPr>
        <w:t>Університетський потенціал регіонів і окремих країн за провідними</w:t>
      </w:r>
    </w:p>
    <w:p w14:paraId="04612B8D" w14:textId="77777777" w:rsidR="0012433A" w:rsidRDefault="0012433A" w:rsidP="0012433A">
      <w:pPr>
        <w:pStyle w:val="4"/>
        <w:tabs>
          <w:tab w:val="right" w:leader="dot" w:pos="979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40"/>
          <w:color w:val="000000"/>
          <w:lang w:eastAsia="uk-UA"/>
        </w:rPr>
        <w:t>світовими рейтинговими системами</w:t>
      </w:r>
      <w:r>
        <w:rPr>
          <w:rStyle w:val="40"/>
          <w:color w:val="000000"/>
          <w:lang w:eastAsia="uk-UA"/>
        </w:rPr>
        <w:tab/>
        <w:t>63</w:t>
      </w:r>
    </w:p>
    <w:p w14:paraId="1ED067CA" w14:textId="77777777" w:rsidR="0012433A" w:rsidRDefault="0012433A" w:rsidP="009759DA">
      <w:pPr>
        <w:pStyle w:val="4"/>
        <w:widowControl w:val="0"/>
        <w:numPr>
          <w:ilvl w:val="0"/>
          <w:numId w:val="3"/>
        </w:numPr>
        <w:tabs>
          <w:tab w:val="left" w:pos="1394"/>
        </w:tabs>
        <w:spacing w:after="0" w:line="480" w:lineRule="exact"/>
        <w:ind w:left="800"/>
        <w:jc w:val="both"/>
      </w:pPr>
      <w:r>
        <w:rPr>
          <w:rStyle w:val="40"/>
          <w:color w:val="000000"/>
          <w:lang w:eastAsia="uk-UA"/>
        </w:rPr>
        <w:t>Зв’язок кращого університетського потенціалу з основними</w:t>
      </w:r>
    </w:p>
    <w:p w14:paraId="3C2A6043" w14:textId="77777777" w:rsidR="0012433A" w:rsidRDefault="0012433A" w:rsidP="0012433A">
      <w:pPr>
        <w:pStyle w:val="4"/>
        <w:tabs>
          <w:tab w:val="right" w:leader="dot" w:pos="9791"/>
        </w:tabs>
      </w:pPr>
      <w:r>
        <w:rPr>
          <w:rStyle w:val="40"/>
          <w:color w:val="000000"/>
          <w:lang w:eastAsia="uk-UA"/>
        </w:rPr>
        <w:t>характеристиками освітніх систем і докторською підготовкою</w:t>
      </w:r>
      <w:r>
        <w:rPr>
          <w:rStyle w:val="40"/>
          <w:color w:val="000000"/>
          <w:lang w:eastAsia="uk-UA"/>
        </w:rPr>
        <w:tab/>
        <w:t>69</w:t>
      </w:r>
    </w:p>
    <w:p w14:paraId="40BBC6CD" w14:textId="77777777" w:rsidR="0012433A" w:rsidRDefault="0012433A" w:rsidP="0012433A">
      <w:pPr>
        <w:pStyle w:val="4"/>
        <w:tabs>
          <w:tab w:val="right" w:leader="dot" w:pos="9791"/>
        </w:tabs>
        <w:ind w:left="800"/>
      </w:pPr>
      <w:hyperlink w:anchor="bookmark73" w:tooltip="Current Document" w:history="1">
        <w:r>
          <w:rPr>
            <w:rStyle w:val="40"/>
            <w:color w:val="000000"/>
            <w:lang w:eastAsia="uk-UA"/>
          </w:rPr>
          <w:t>Висновки до другого розділу</w:t>
        </w:r>
        <w:r>
          <w:rPr>
            <w:rStyle w:val="40"/>
            <w:color w:val="000000"/>
            <w:lang w:eastAsia="uk-UA"/>
          </w:rPr>
          <w:tab/>
          <w:t>72</w:t>
        </w:r>
      </w:hyperlink>
    </w:p>
    <w:p w14:paraId="7EC685DA" w14:textId="77777777" w:rsidR="0012433A" w:rsidRDefault="0012433A" w:rsidP="0012433A">
      <w:pPr>
        <w:pStyle w:val="24"/>
        <w:shd w:val="clear" w:color="auto" w:fill="auto"/>
        <w:ind w:left="800"/>
      </w:pPr>
      <w:r>
        <w:rPr>
          <w:rStyle w:val="23"/>
          <w:b/>
          <w:bCs/>
          <w:color w:val="000000"/>
          <w:lang w:eastAsia="uk-UA"/>
        </w:rPr>
        <w:t>РОЗДІЛ 3</w:t>
      </w:r>
    </w:p>
    <w:p w14:paraId="210A052B" w14:textId="77777777" w:rsidR="0012433A" w:rsidRDefault="0012433A" w:rsidP="0012433A">
      <w:pPr>
        <w:pStyle w:val="24"/>
        <w:shd w:val="clear" w:color="auto" w:fill="auto"/>
        <w:tabs>
          <w:tab w:val="right" w:leader="dot" w:pos="9791"/>
        </w:tabs>
        <w:ind w:firstLine="800"/>
        <w:jc w:val="left"/>
      </w:pPr>
      <w:r>
        <w:rPr>
          <w:rStyle w:val="23"/>
          <w:b/>
          <w:bCs/>
          <w:color w:val="000000"/>
          <w:lang w:eastAsia="uk-UA"/>
        </w:rPr>
        <w:t>ОСОБЛИВОСТІ ДОКТОРСЬКОЇ ПІДГОТОВКИ В ОКРЕМИХ РЕГІОНАХ, КРАЇНАХ ТА ПРОВІ ДНИХ УНІВЕРСИТЕТАХ СВІТУ</w:t>
      </w:r>
      <w:r>
        <w:rPr>
          <w:rStyle w:val="2f5"/>
          <w:b/>
          <w:bCs/>
          <w:color w:val="000000"/>
          <w:lang w:eastAsia="uk-UA"/>
        </w:rPr>
        <w:tab/>
        <w:t>76</w:t>
      </w:r>
    </w:p>
    <w:p w14:paraId="1874F799" w14:textId="77777777" w:rsidR="0012433A" w:rsidRDefault="0012433A" w:rsidP="009759DA">
      <w:pPr>
        <w:pStyle w:val="4"/>
        <w:widowControl w:val="0"/>
        <w:numPr>
          <w:ilvl w:val="0"/>
          <w:numId w:val="4"/>
        </w:numPr>
        <w:tabs>
          <w:tab w:val="left" w:pos="1389"/>
        </w:tabs>
        <w:spacing w:after="0" w:line="480" w:lineRule="exact"/>
        <w:ind w:left="800"/>
        <w:jc w:val="both"/>
      </w:pPr>
      <w:r>
        <w:rPr>
          <w:rStyle w:val="40"/>
          <w:color w:val="000000"/>
          <w:lang w:eastAsia="uk-UA"/>
        </w:rPr>
        <w:t xml:space="preserve">Північна Америка </w:t>
      </w:r>
      <w:r>
        <w:rPr>
          <w:rStyle w:val="40"/>
          <w:color w:val="000000"/>
        </w:rPr>
        <w:t xml:space="preserve">(США, </w:t>
      </w:r>
      <w:r>
        <w:rPr>
          <w:rStyle w:val="40"/>
          <w:color w:val="000000"/>
          <w:lang w:eastAsia="uk-UA"/>
        </w:rPr>
        <w:t>Канада), Західна (Сполучене Королівство,</w:t>
      </w:r>
    </w:p>
    <w:p w14:paraId="5A4B6C2B" w14:textId="77777777" w:rsidR="0012433A" w:rsidRDefault="0012433A" w:rsidP="0012433A">
      <w:pPr>
        <w:pStyle w:val="4"/>
        <w:tabs>
          <w:tab w:val="right" w:leader="dot" w:pos="9791"/>
        </w:tabs>
      </w:pPr>
      <w:r>
        <w:rPr>
          <w:rStyle w:val="40"/>
          <w:color w:val="000000"/>
          <w:lang w:eastAsia="uk-UA"/>
        </w:rPr>
        <w:t>Швейцарія) та Північна (Швеція, Фінляндія) Європа</w:t>
      </w:r>
      <w:r>
        <w:rPr>
          <w:rStyle w:val="40"/>
          <w:color w:val="000000"/>
          <w:lang w:eastAsia="uk-UA"/>
        </w:rPr>
        <w:tab/>
        <w:t>76</w:t>
      </w:r>
    </w:p>
    <w:p w14:paraId="1A818152" w14:textId="77777777" w:rsidR="0012433A" w:rsidRDefault="0012433A" w:rsidP="009759DA">
      <w:pPr>
        <w:pStyle w:val="4"/>
        <w:widowControl w:val="0"/>
        <w:numPr>
          <w:ilvl w:val="0"/>
          <w:numId w:val="4"/>
        </w:numPr>
        <w:tabs>
          <w:tab w:val="left" w:pos="1389"/>
        </w:tabs>
        <w:spacing w:after="0" w:line="480" w:lineRule="exact"/>
        <w:ind w:left="800"/>
        <w:jc w:val="both"/>
      </w:pPr>
      <w:r>
        <w:rPr>
          <w:rStyle w:val="40"/>
          <w:color w:val="000000"/>
          <w:lang w:eastAsia="uk-UA"/>
        </w:rPr>
        <w:t>Центральна (Словаччина, Угорщина) і Східна (Білорусь, Вірменія,</w:t>
      </w:r>
    </w:p>
    <w:p w14:paraId="754AD624" w14:textId="77777777" w:rsidR="0012433A" w:rsidRDefault="0012433A" w:rsidP="0012433A">
      <w:pPr>
        <w:pStyle w:val="4"/>
        <w:tabs>
          <w:tab w:val="right" w:leader="dot" w:pos="9791"/>
        </w:tabs>
      </w:pPr>
      <w:r>
        <w:rPr>
          <w:rStyle w:val="40"/>
          <w:color w:val="000000"/>
          <w:lang w:eastAsia="uk-UA"/>
        </w:rPr>
        <w:t>Росія) Європа</w:t>
      </w:r>
      <w:r>
        <w:rPr>
          <w:rStyle w:val="40"/>
          <w:color w:val="000000"/>
          <w:lang w:eastAsia="uk-UA"/>
        </w:rPr>
        <w:tab/>
        <w:t>141</w:t>
      </w:r>
    </w:p>
    <w:p w14:paraId="53061B7D" w14:textId="77777777" w:rsidR="0012433A" w:rsidRDefault="0012433A" w:rsidP="009759DA">
      <w:pPr>
        <w:pStyle w:val="4"/>
        <w:widowControl w:val="0"/>
        <w:numPr>
          <w:ilvl w:val="0"/>
          <w:numId w:val="4"/>
        </w:numPr>
        <w:tabs>
          <w:tab w:val="left" w:pos="1389"/>
          <w:tab w:val="right" w:leader="dot" w:pos="9791"/>
        </w:tabs>
        <w:spacing w:after="0" w:line="480" w:lineRule="exact"/>
        <w:ind w:left="800"/>
        <w:jc w:val="both"/>
      </w:pPr>
      <w:hyperlink w:anchor="bookmark75" w:tooltip="Current Document" w:history="1">
        <w:r>
          <w:rPr>
            <w:rStyle w:val="40"/>
            <w:color w:val="000000"/>
            <w:lang w:eastAsia="uk-UA"/>
          </w:rPr>
          <w:t>Середня Азія (Казахстан, Киргизстан, Таджикистан)</w:t>
        </w:r>
        <w:r>
          <w:rPr>
            <w:rStyle w:val="40"/>
            <w:color w:val="000000"/>
            <w:lang w:eastAsia="uk-UA"/>
          </w:rPr>
          <w:tab/>
          <w:t>165</w:t>
        </w:r>
      </w:hyperlink>
    </w:p>
    <w:p w14:paraId="2C59605B" w14:textId="77777777" w:rsidR="0012433A" w:rsidRDefault="0012433A" w:rsidP="009759DA">
      <w:pPr>
        <w:pStyle w:val="4"/>
        <w:widowControl w:val="0"/>
        <w:numPr>
          <w:ilvl w:val="0"/>
          <w:numId w:val="4"/>
        </w:numPr>
        <w:tabs>
          <w:tab w:val="left" w:pos="1389"/>
          <w:tab w:val="right" w:leader="dot" w:pos="9791"/>
        </w:tabs>
        <w:spacing w:after="0" w:line="480" w:lineRule="exact"/>
        <w:ind w:left="800"/>
        <w:jc w:val="both"/>
      </w:pPr>
      <w:hyperlink w:anchor="bookmark76" w:tooltip="Current Document" w:history="1">
        <w:r>
          <w:rPr>
            <w:rStyle w:val="40"/>
            <w:color w:val="000000"/>
            <w:lang w:eastAsia="uk-UA"/>
          </w:rPr>
          <w:t>Східна Азія (Південна Корея, Японія)</w:t>
        </w:r>
        <w:r>
          <w:rPr>
            <w:rStyle w:val="40"/>
            <w:color w:val="000000"/>
            <w:lang w:eastAsia="uk-UA"/>
          </w:rPr>
          <w:tab/>
          <w:t>179</w:t>
        </w:r>
      </w:hyperlink>
    </w:p>
    <w:p w14:paraId="7BD243A5" w14:textId="77777777" w:rsidR="0012433A" w:rsidRDefault="0012433A" w:rsidP="009759DA">
      <w:pPr>
        <w:pStyle w:val="4"/>
        <w:widowControl w:val="0"/>
        <w:numPr>
          <w:ilvl w:val="0"/>
          <w:numId w:val="4"/>
        </w:numPr>
        <w:tabs>
          <w:tab w:val="left" w:pos="1389"/>
          <w:tab w:val="left" w:leader="dot" w:pos="9253"/>
        </w:tabs>
        <w:spacing w:after="0" w:line="480" w:lineRule="exact"/>
        <w:ind w:left="800"/>
        <w:jc w:val="both"/>
      </w:pPr>
      <w:hyperlink w:anchor="bookmark78" w:tooltip="Current Document" w:history="1">
        <w:r>
          <w:rPr>
            <w:rStyle w:val="40"/>
            <w:color w:val="000000"/>
            <w:lang w:eastAsia="uk-UA"/>
          </w:rPr>
          <w:t>Тихоокеанський регіон (Австралія, Нова Зеландія)</w:t>
        </w:r>
        <w:r>
          <w:rPr>
            <w:rStyle w:val="40"/>
            <w:color w:val="000000"/>
            <w:lang w:eastAsia="uk-UA"/>
          </w:rPr>
          <w:tab/>
          <w:t xml:space="preserve"> 198</w:t>
        </w:r>
      </w:hyperlink>
    </w:p>
    <w:p w14:paraId="4C7A00CF" w14:textId="77777777" w:rsidR="0012433A" w:rsidRDefault="0012433A" w:rsidP="0012433A">
      <w:pPr>
        <w:pStyle w:val="4"/>
        <w:tabs>
          <w:tab w:val="right" w:leader="dot" w:pos="9791"/>
        </w:tabs>
        <w:ind w:left="800"/>
      </w:pPr>
      <w:hyperlink w:anchor="bookmark79" w:tooltip="Current Document" w:history="1">
        <w:r>
          <w:rPr>
            <w:rStyle w:val="40"/>
            <w:color w:val="000000"/>
            <w:lang w:eastAsia="uk-UA"/>
          </w:rPr>
          <w:t>Висновки до третього розділу</w:t>
        </w:r>
        <w:r>
          <w:rPr>
            <w:rStyle w:val="40"/>
            <w:color w:val="000000"/>
            <w:lang w:eastAsia="uk-UA"/>
          </w:rPr>
          <w:tab/>
          <w:t>211</w:t>
        </w:r>
      </w:hyperlink>
    </w:p>
    <w:p w14:paraId="7F7DE661" w14:textId="77777777" w:rsidR="0012433A" w:rsidRDefault="0012433A" w:rsidP="0012433A">
      <w:pPr>
        <w:pStyle w:val="24"/>
        <w:shd w:val="clear" w:color="auto" w:fill="auto"/>
        <w:ind w:left="800"/>
      </w:pPr>
      <w:r>
        <w:rPr>
          <w:rStyle w:val="23"/>
          <w:b/>
          <w:bCs/>
          <w:color w:val="000000"/>
          <w:lang w:eastAsia="uk-UA"/>
        </w:rPr>
        <w:t>РОЗДІЛ 4</w:t>
      </w:r>
    </w:p>
    <w:p w14:paraId="1BFC07A2" w14:textId="77777777" w:rsidR="0012433A" w:rsidRDefault="0012433A" w:rsidP="0012433A">
      <w:pPr>
        <w:pStyle w:val="24"/>
        <w:shd w:val="clear" w:color="auto" w:fill="auto"/>
        <w:tabs>
          <w:tab w:val="right" w:leader="dot" w:pos="9791"/>
        </w:tabs>
        <w:ind w:left="800"/>
      </w:pPr>
      <w:r>
        <w:rPr>
          <w:rStyle w:val="23"/>
          <w:b/>
          <w:bCs/>
          <w:color w:val="000000"/>
          <w:lang w:eastAsia="uk-UA"/>
        </w:rPr>
        <w:t>ЗАГАЛЬНА ТИПОЛОГІЯ ДОКТОРСЬКОЇ ПІДГОТОВКИ</w:t>
      </w:r>
      <w:r>
        <w:rPr>
          <w:rStyle w:val="2f5"/>
          <w:b/>
          <w:bCs/>
          <w:color w:val="000000"/>
          <w:lang w:eastAsia="uk-UA"/>
        </w:rPr>
        <w:tab/>
        <w:t>215</w:t>
      </w:r>
    </w:p>
    <w:p w14:paraId="2EBD9703" w14:textId="77777777" w:rsidR="0012433A" w:rsidRDefault="0012433A" w:rsidP="009759DA">
      <w:pPr>
        <w:pStyle w:val="4"/>
        <w:widowControl w:val="0"/>
        <w:numPr>
          <w:ilvl w:val="0"/>
          <w:numId w:val="5"/>
        </w:numPr>
        <w:tabs>
          <w:tab w:val="left" w:pos="1394"/>
          <w:tab w:val="right" w:leader="dot" w:pos="9791"/>
        </w:tabs>
        <w:spacing w:after="0" w:line="480" w:lineRule="exact"/>
        <w:ind w:left="800"/>
        <w:jc w:val="both"/>
      </w:pPr>
      <w:r>
        <w:rPr>
          <w:rStyle w:val="40"/>
          <w:color w:val="000000"/>
          <w:lang w:eastAsia="uk-UA"/>
        </w:rPr>
        <w:t>Моделі докторської підготовки</w:t>
      </w:r>
      <w:r>
        <w:rPr>
          <w:rStyle w:val="40"/>
          <w:color w:val="000000"/>
          <w:lang w:eastAsia="uk-UA"/>
        </w:rPr>
        <w:tab/>
        <w:t>215</w:t>
      </w:r>
    </w:p>
    <w:p w14:paraId="3A571AAB" w14:textId="77777777" w:rsidR="0012433A" w:rsidRDefault="0012433A" w:rsidP="009759DA">
      <w:pPr>
        <w:pStyle w:val="4"/>
        <w:widowControl w:val="0"/>
        <w:numPr>
          <w:ilvl w:val="0"/>
          <w:numId w:val="5"/>
        </w:numPr>
        <w:tabs>
          <w:tab w:val="left" w:pos="1394"/>
        </w:tabs>
        <w:spacing w:after="0" w:line="480" w:lineRule="exact"/>
        <w:ind w:left="800"/>
        <w:jc w:val="both"/>
      </w:pPr>
      <w:r>
        <w:rPr>
          <w:rStyle w:val="40"/>
          <w:color w:val="000000"/>
          <w:lang w:eastAsia="uk-UA"/>
        </w:rPr>
        <w:t>Організаційні типи, види, форми та елементи докторської освіти ... 226</w:t>
      </w:r>
    </w:p>
    <w:p w14:paraId="3AA6DE06" w14:textId="77777777" w:rsidR="0012433A" w:rsidRDefault="0012433A" w:rsidP="009759DA">
      <w:pPr>
        <w:pStyle w:val="4"/>
        <w:widowControl w:val="0"/>
        <w:numPr>
          <w:ilvl w:val="0"/>
          <w:numId w:val="5"/>
        </w:numPr>
        <w:tabs>
          <w:tab w:val="left" w:pos="1394"/>
        </w:tabs>
        <w:spacing w:after="0" w:line="480" w:lineRule="exact"/>
        <w:ind w:left="800"/>
        <w:jc w:val="both"/>
      </w:pPr>
      <w:r>
        <w:rPr>
          <w:rStyle w:val="40"/>
          <w:color w:val="000000"/>
          <w:lang w:eastAsia="uk-UA"/>
        </w:rPr>
        <w:t>Змістова диференціація докторської підготовки за етапами (циклами),</w:t>
      </w:r>
    </w:p>
    <w:p w14:paraId="2EA06618" w14:textId="77777777" w:rsidR="0012433A" w:rsidRDefault="0012433A" w:rsidP="0012433A">
      <w:pPr>
        <w:pStyle w:val="4"/>
        <w:tabs>
          <w:tab w:val="right" w:leader="dot" w:pos="9791"/>
        </w:tabs>
      </w:pPr>
      <w:r>
        <w:rPr>
          <w:rStyle w:val="40"/>
          <w:color w:val="000000"/>
          <w:lang w:eastAsia="uk-UA"/>
        </w:rPr>
        <w:t>галузями, орієнтаційними типами і європейські кваліфікаційні рамки</w:t>
      </w:r>
      <w:r>
        <w:rPr>
          <w:rStyle w:val="40"/>
          <w:color w:val="000000"/>
          <w:lang w:eastAsia="uk-UA"/>
        </w:rPr>
        <w:tab/>
        <w:t>234</w:t>
      </w:r>
    </w:p>
    <w:p w14:paraId="5A797F5C" w14:textId="77777777" w:rsidR="0012433A" w:rsidRDefault="0012433A" w:rsidP="009759DA">
      <w:pPr>
        <w:pStyle w:val="4"/>
        <w:widowControl w:val="0"/>
        <w:numPr>
          <w:ilvl w:val="0"/>
          <w:numId w:val="5"/>
        </w:numPr>
        <w:tabs>
          <w:tab w:val="left" w:pos="1394"/>
          <w:tab w:val="right" w:leader="dot" w:pos="9791"/>
        </w:tabs>
        <w:spacing w:after="0" w:line="480" w:lineRule="exact"/>
        <w:ind w:left="800"/>
        <w:jc w:val="both"/>
      </w:pPr>
      <w:r>
        <w:rPr>
          <w:rStyle w:val="40"/>
          <w:color w:val="000000"/>
          <w:lang w:eastAsia="uk-UA"/>
        </w:rPr>
        <w:t>Компетентнісно-кредитна характеристика докторської освіти</w:t>
      </w:r>
      <w:r>
        <w:rPr>
          <w:rStyle w:val="40"/>
          <w:color w:val="000000"/>
          <w:lang w:eastAsia="uk-UA"/>
        </w:rPr>
        <w:tab/>
        <w:t>242</w:t>
      </w:r>
    </w:p>
    <w:p w14:paraId="0217C1B2" w14:textId="77777777" w:rsidR="0012433A" w:rsidRDefault="0012433A" w:rsidP="009759DA">
      <w:pPr>
        <w:pStyle w:val="4"/>
        <w:widowControl w:val="0"/>
        <w:numPr>
          <w:ilvl w:val="0"/>
          <w:numId w:val="5"/>
        </w:numPr>
        <w:tabs>
          <w:tab w:val="left" w:pos="1394"/>
        </w:tabs>
        <w:spacing w:after="0" w:line="480" w:lineRule="exact"/>
        <w:ind w:left="800"/>
        <w:jc w:val="both"/>
      </w:pPr>
      <w:r>
        <w:rPr>
          <w:rStyle w:val="40"/>
          <w:color w:val="000000"/>
          <w:lang w:eastAsia="uk-UA"/>
        </w:rPr>
        <w:t>Інформаційно-комунікаційні технології навчання і досліджень у</w:t>
      </w:r>
    </w:p>
    <w:p w14:paraId="646E71E6" w14:textId="77777777" w:rsidR="0012433A" w:rsidRDefault="0012433A" w:rsidP="0012433A">
      <w:pPr>
        <w:pStyle w:val="4"/>
        <w:tabs>
          <w:tab w:val="right" w:leader="dot" w:pos="9791"/>
        </w:tabs>
      </w:pPr>
      <w:r>
        <w:rPr>
          <w:rStyle w:val="40"/>
          <w:color w:val="000000"/>
          <w:lang w:eastAsia="uk-UA"/>
        </w:rPr>
        <w:t xml:space="preserve">докторській підготовці </w:t>
      </w:r>
      <w:r>
        <w:rPr>
          <w:rStyle w:val="40"/>
          <w:color w:val="000000"/>
          <w:lang w:eastAsia="uk-UA"/>
        </w:rPr>
        <w:tab/>
        <w:t>252</w:t>
      </w:r>
    </w:p>
    <w:p w14:paraId="7C147326" w14:textId="77777777" w:rsidR="0012433A" w:rsidRDefault="0012433A" w:rsidP="0012433A">
      <w:pPr>
        <w:pStyle w:val="4"/>
        <w:tabs>
          <w:tab w:val="right" w:leader="dot" w:pos="9791"/>
        </w:tabs>
        <w:ind w:left="800"/>
      </w:pPr>
      <w:hyperlink w:anchor="bookmark82" w:tooltip="Current Document" w:history="1">
        <w:r>
          <w:rPr>
            <w:rStyle w:val="40"/>
            <w:color w:val="000000"/>
            <w:lang w:eastAsia="uk-UA"/>
          </w:rPr>
          <w:t>Висновки до четвертого розділу</w:t>
        </w:r>
        <w:r>
          <w:rPr>
            <w:rStyle w:val="40"/>
            <w:color w:val="000000"/>
            <w:lang w:eastAsia="uk-UA"/>
          </w:rPr>
          <w:tab/>
          <w:t>258</w:t>
        </w:r>
      </w:hyperlink>
    </w:p>
    <w:p w14:paraId="37926D8B" w14:textId="77777777" w:rsidR="0012433A" w:rsidRDefault="0012433A" w:rsidP="0012433A">
      <w:pPr>
        <w:pStyle w:val="24"/>
        <w:shd w:val="clear" w:color="auto" w:fill="auto"/>
        <w:ind w:left="800"/>
      </w:pPr>
      <w:r>
        <w:rPr>
          <w:rStyle w:val="23"/>
          <w:b/>
          <w:bCs/>
          <w:color w:val="000000"/>
          <w:lang w:eastAsia="uk-UA"/>
        </w:rPr>
        <w:t>РОЗДІЛ 5</w:t>
      </w:r>
    </w:p>
    <w:p w14:paraId="07814757" w14:textId="77777777" w:rsidR="0012433A" w:rsidRDefault="0012433A" w:rsidP="0012433A">
      <w:pPr>
        <w:pStyle w:val="24"/>
        <w:shd w:val="clear" w:color="auto" w:fill="auto"/>
        <w:tabs>
          <w:tab w:val="right" w:leader="dot" w:pos="9791"/>
        </w:tabs>
        <w:ind w:firstLine="800"/>
        <w:jc w:val="left"/>
      </w:pPr>
      <w:r>
        <w:rPr>
          <w:rStyle w:val="23"/>
          <w:b/>
          <w:bCs/>
          <w:color w:val="000000"/>
          <w:lang w:eastAsia="uk-UA"/>
        </w:rPr>
        <w:t>МОДЕРНІЗАЦІЯ ПІДГОТОВКИ КАДРІВ НАЙВИЩОЇ ОСВІТНЬОЇ КВАЛІФІКАЦІЇ В УКРАЇНІ</w:t>
      </w:r>
      <w:r>
        <w:rPr>
          <w:rStyle w:val="2f5"/>
          <w:b/>
          <w:bCs/>
          <w:color w:val="000000"/>
          <w:lang w:eastAsia="uk-UA"/>
        </w:rPr>
        <w:tab/>
        <w:t>263</w:t>
      </w:r>
    </w:p>
    <w:p w14:paraId="059A7FEB" w14:textId="77777777" w:rsidR="0012433A" w:rsidRDefault="0012433A" w:rsidP="009759DA">
      <w:pPr>
        <w:pStyle w:val="310"/>
        <w:numPr>
          <w:ilvl w:val="1"/>
          <w:numId w:val="5"/>
        </w:numPr>
        <w:shd w:val="clear" w:color="auto" w:fill="auto"/>
        <w:tabs>
          <w:tab w:val="left" w:pos="1462"/>
        </w:tabs>
        <w:spacing w:before="0" w:after="0" w:line="480" w:lineRule="exact"/>
        <w:ind w:left="800"/>
        <w:jc w:val="both"/>
      </w:pPr>
      <w:r>
        <w:fldChar w:fldCharType="end"/>
      </w:r>
      <w:r>
        <w:rPr>
          <w:rStyle w:val="3"/>
          <w:b w:val="0"/>
          <w:bCs w:val="0"/>
          <w:color w:val="000000"/>
          <w:lang w:eastAsia="uk-UA"/>
        </w:rPr>
        <w:t>Трансформація підготовки наукових і науково-педагогічних кадрів в</w:t>
      </w:r>
    </w:p>
    <w:p w14:paraId="132A0D66" w14:textId="77777777" w:rsidR="0012433A" w:rsidRDefault="0012433A" w:rsidP="0012433A">
      <w:pPr>
        <w:pStyle w:val="24"/>
        <w:shd w:val="clear" w:color="auto" w:fill="auto"/>
        <w:tabs>
          <w:tab w:val="left" w:leader="dot" w:pos="916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b/>
          <w:bCs/>
          <w:color w:val="000000"/>
          <w:lang w:eastAsia="uk-UA"/>
        </w:rPr>
        <w:t>Україні впродовж 1987-2009 рр</w:t>
      </w:r>
      <w:r>
        <w:rPr>
          <w:rStyle w:val="23"/>
          <w:b/>
          <w:bCs/>
          <w:color w:val="000000"/>
          <w:lang w:eastAsia="uk-UA"/>
        </w:rPr>
        <w:tab/>
        <w:t>263</w:t>
      </w:r>
    </w:p>
    <w:p w14:paraId="4F50D047" w14:textId="77777777" w:rsidR="0012433A" w:rsidRDefault="0012433A" w:rsidP="009759DA">
      <w:pPr>
        <w:pStyle w:val="24"/>
        <w:numPr>
          <w:ilvl w:val="2"/>
          <w:numId w:val="5"/>
        </w:numPr>
        <w:shd w:val="clear" w:color="auto" w:fill="auto"/>
        <w:tabs>
          <w:tab w:val="left" w:pos="1606"/>
        </w:tabs>
        <w:spacing w:line="480" w:lineRule="exact"/>
        <w:ind w:left="800"/>
      </w:pPr>
      <w:r>
        <w:rPr>
          <w:rStyle w:val="23"/>
          <w:b/>
          <w:bCs/>
          <w:color w:val="000000"/>
          <w:lang w:eastAsia="uk-UA"/>
        </w:rPr>
        <w:t>Становлення підготовки кадрів найвищої кваліфікації впродовж</w:t>
      </w:r>
    </w:p>
    <w:p w14:paraId="6A5325E8" w14:textId="77777777" w:rsidR="0012433A" w:rsidRDefault="0012433A" w:rsidP="0012433A">
      <w:pPr>
        <w:pStyle w:val="24"/>
        <w:shd w:val="clear" w:color="auto" w:fill="auto"/>
        <w:tabs>
          <w:tab w:val="left" w:leader="dot" w:pos="9163"/>
        </w:tabs>
      </w:pPr>
      <w:r>
        <w:rPr>
          <w:rStyle w:val="23"/>
          <w:b/>
          <w:bCs/>
          <w:color w:val="000000"/>
          <w:lang w:eastAsia="uk-UA"/>
        </w:rPr>
        <w:lastRenderedPageBreak/>
        <w:t>1987-2008 рр</w:t>
      </w:r>
      <w:r>
        <w:rPr>
          <w:rStyle w:val="23"/>
          <w:b/>
          <w:bCs/>
          <w:color w:val="000000"/>
          <w:lang w:eastAsia="uk-UA"/>
        </w:rPr>
        <w:tab/>
        <w:t>263</w:t>
      </w:r>
    </w:p>
    <w:p w14:paraId="12E227A0" w14:textId="77777777" w:rsidR="0012433A" w:rsidRDefault="0012433A" w:rsidP="009759DA">
      <w:pPr>
        <w:pStyle w:val="24"/>
        <w:numPr>
          <w:ilvl w:val="2"/>
          <w:numId w:val="5"/>
        </w:numPr>
        <w:shd w:val="clear" w:color="auto" w:fill="auto"/>
        <w:tabs>
          <w:tab w:val="left" w:pos="1590"/>
        </w:tabs>
        <w:spacing w:line="480" w:lineRule="exact"/>
        <w:ind w:left="800"/>
      </w:pPr>
      <w:r>
        <w:rPr>
          <w:rStyle w:val="23"/>
          <w:b/>
          <w:bCs/>
          <w:color w:val="000000"/>
          <w:lang w:eastAsia="uk-UA"/>
        </w:rPr>
        <w:t>Галузеві та територіальні аспекти підготовки кандидатів і докторів</w:t>
      </w:r>
    </w:p>
    <w:p w14:paraId="0916DFA6" w14:textId="77777777" w:rsidR="0012433A" w:rsidRDefault="0012433A" w:rsidP="0012433A">
      <w:pPr>
        <w:pStyle w:val="24"/>
        <w:shd w:val="clear" w:color="auto" w:fill="auto"/>
        <w:tabs>
          <w:tab w:val="right" w:leader="dot" w:pos="9729"/>
        </w:tabs>
      </w:pPr>
      <w:r>
        <w:rPr>
          <w:rStyle w:val="23"/>
          <w:b/>
          <w:bCs/>
          <w:color w:val="000000"/>
          <w:lang w:eastAsia="uk-UA"/>
        </w:rPr>
        <w:t>наук</w:t>
      </w:r>
      <w:r>
        <w:rPr>
          <w:rStyle w:val="23"/>
          <w:b/>
          <w:bCs/>
          <w:color w:val="000000"/>
          <w:lang w:eastAsia="uk-UA"/>
        </w:rPr>
        <w:tab/>
        <w:t>277</w:t>
      </w:r>
    </w:p>
    <w:p w14:paraId="4D8E9176" w14:textId="77777777" w:rsidR="0012433A" w:rsidRDefault="0012433A" w:rsidP="009759DA">
      <w:pPr>
        <w:pStyle w:val="24"/>
        <w:numPr>
          <w:ilvl w:val="2"/>
          <w:numId w:val="5"/>
        </w:numPr>
        <w:shd w:val="clear" w:color="auto" w:fill="auto"/>
        <w:tabs>
          <w:tab w:val="left" w:pos="1590"/>
        </w:tabs>
        <w:spacing w:line="480" w:lineRule="exact"/>
        <w:ind w:left="800"/>
      </w:pPr>
      <w:r>
        <w:rPr>
          <w:rStyle w:val="23"/>
          <w:b/>
          <w:bCs/>
          <w:color w:val="000000"/>
          <w:lang w:eastAsia="uk-UA"/>
        </w:rPr>
        <w:t>Міра відповідності вітчизняної кандидатсько-докторської підготовки</w:t>
      </w:r>
    </w:p>
    <w:p w14:paraId="716F3182" w14:textId="77777777" w:rsidR="0012433A" w:rsidRDefault="0012433A" w:rsidP="0012433A">
      <w:pPr>
        <w:pStyle w:val="24"/>
        <w:shd w:val="clear" w:color="auto" w:fill="auto"/>
        <w:tabs>
          <w:tab w:val="left" w:leader="dot" w:pos="9163"/>
        </w:tabs>
      </w:pPr>
      <w:r>
        <w:rPr>
          <w:rStyle w:val="23"/>
          <w:b/>
          <w:bCs/>
          <w:color w:val="000000"/>
          <w:lang w:eastAsia="uk-UA"/>
        </w:rPr>
        <w:t>світовим аналогам</w:t>
      </w:r>
      <w:r>
        <w:rPr>
          <w:rStyle w:val="23"/>
          <w:b/>
          <w:bCs/>
          <w:color w:val="000000"/>
          <w:lang w:eastAsia="uk-UA"/>
        </w:rPr>
        <w:tab/>
        <w:t>293</w:t>
      </w:r>
    </w:p>
    <w:p w14:paraId="51CB39AB" w14:textId="77777777" w:rsidR="0012433A" w:rsidRDefault="0012433A" w:rsidP="009759DA">
      <w:pPr>
        <w:pStyle w:val="24"/>
        <w:numPr>
          <w:ilvl w:val="1"/>
          <w:numId w:val="5"/>
        </w:numPr>
        <w:shd w:val="clear" w:color="auto" w:fill="auto"/>
        <w:tabs>
          <w:tab w:val="left" w:pos="1462"/>
          <w:tab w:val="right" w:leader="dot" w:pos="9729"/>
        </w:tabs>
        <w:spacing w:line="480" w:lineRule="exact"/>
        <w:ind w:firstLine="800"/>
        <w:jc w:val="left"/>
      </w:pPr>
      <w:hyperlink w:anchor="bookmark85" w:tooltip="Current Document" w:history="1">
        <w:r>
          <w:rPr>
            <w:rStyle w:val="23"/>
            <w:b/>
            <w:bCs/>
            <w:color w:val="000000"/>
            <w:lang w:eastAsia="uk-UA"/>
          </w:rPr>
          <w:t>Обґрунтування концептуальних засад модернізації підготовки кадрів найвищої кваліфікації в Україні на основі світового досвіду</w:t>
        </w:r>
        <w:r>
          <w:rPr>
            <w:rStyle w:val="23"/>
            <w:b/>
            <w:bCs/>
            <w:color w:val="000000"/>
            <w:lang w:eastAsia="uk-UA"/>
          </w:rPr>
          <w:tab/>
          <w:t>311</w:t>
        </w:r>
      </w:hyperlink>
    </w:p>
    <w:p w14:paraId="7C702F42" w14:textId="77777777" w:rsidR="0012433A" w:rsidRDefault="0012433A" w:rsidP="009759DA">
      <w:pPr>
        <w:pStyle w:val="24"/>
        <w:numPr>
          <w:ilvl w:val="2"/>
          <w:numId w:val="5"/>
        </w:numPr>
        <w:shd w:val="clear" w:color="auto" w:fill="auto"/>
        <w:tabs>
          <w:tab w:val="left" w:pos="1590"/>
        </w:tabs>
        <w:spacing w:line="480" w:lineRule="exact"/>
        <w:ind w:left="800"/>
      </w:pPr>
      <w:r>
        <w:rPr>
          <w:rStyle w:val="23"/>
          <w:b/>
          <w:bCs/>
          <w:color w:val="000000"/>
          <w:lang w:eastAsia="uk-UA"/>
        </w:rPr>
        <w:t>Формування моделі найвищого (6-го) рівня освіти в Україні: баланс</w:t>
      </w:r>
    </w:p>
    <w:p w14:paraId="76D1E485" w14:textId="77777777" w:rsidR="0012433A" w:rsidRDefault="0012433A" w:rsidP="0012433A">
      <w:pPr>
        <w:pStyle w:val="24"/>
        <w:shd w:val="clear" w:color="auto" w:fill="auto"/>
        <w:tabs>
          <w:tab w:val="right" w:leader="dot" w:pos="9729"/>
        </w:tabs>
      </w:pPr>
      <w:r>
        <w:rPr>
          <w:rStyle w:val="23"/>
          <w:b/>
          <w:bCs/>
          <w:color w:val="000000"/>
          <w:lang w:eastAsia="uk-UA"/>
        </w:rPr>
        <w:t>традицій та інновацій</w:t>
      </w:r>
      <w:r>
        <w:rPr>
          <w:rStyle w:val="23"/>
          <w:b/>
          <w:bCs/>
          <w:color w:val="000000"/>
          <w:lang w:eastAsia="uk-UA"/>
        </w:rPr>
        <w:tab/>
        <w:t>311</w:t>
      </w:r>
    </w:p>
    <w:p w14:paraId="6D38B1BB" w14:textId="77777777" w:rsidR="0012433A" w:rsidRDefault="0012433A" w:rsidP="009759DA">
      <w:pPr>
        <w:pStyle w:val="24"/>
        <w:numPr>
          <w:ilvl w:val="2"/>
          <w:numId w:val="5"/>
        </w:numPr>
        <w:shd w:val="clear" w:color="auto" w:fill="auto"/>
        <w:tabs>
          <w:tab w:val="left" w:pos="1590"/>
        </w:tabs>
        <w:spacing w:line="480" w:lineRule="exact"/>
        <w:ind w:left="800"/>
      </w:pPr>
      <w:r>
        <w:rPr>
          <w:rStyle w:val="23"/>
          <w:b/>
          <w:bCs/>
          <w:color w:val="000000"/>
          <w:lang w:eastAsia="uk-UA"/>
        </w:rPr>
        <w:t>Болонська інтеграція кандидатсько-докторської підготовки: редукція</w:t>
      </w:r>
    </w:p>
    <w:p w14:paraId="33075709" w14:textId="77777777" w:rsidR="0012433A" w:rsidRDefault="0012433A" w:rsidP="0012433A">
      <w:pPr>
        <w:pStyle w:val="24"/>
        <w:shd w:val="clear" w:color="auto" w:fill="auto"/>
        <w:tabs>
          <w:tab w:val="right" w:leader="dot" w:pos="9729"/>
        </w:tabs>
      </w:pPr>
      <w:r>
        <w:rPr>
          <w:rStyle w:val="23"/>
          <w:b/>
          <w:bCs/>
          <w:color w:val="000000"/>
          <w:lang w:eastAsia="uk-UA"/>
        </w:rPr>
        <w:t>чи розвиток для України?</w:t>
      </w:r>
      <w:r>
        <w:rPr>
          <w:rStyle w:val="23"/>
          <w:b/>
          <w:bCs/>
          <w:color w:val="000000"/>
          <w:lang w:eastAsia="uk-UA"/>
        </w:rPr>
        <w:tab/>
        <w:t>322</w:t>
      </w:r>
    </w:p>
    <w:p w14:paraId="3BA2B0BD" w14:textId="77777777" w:rsidR="0012433A" w:rsidRDefault="0012433A" w:rsidP="009759DA">
      <w:pPr>
        <w:pStyle w:val="24"/>
        <w:numPr>
          <w:ilvl w:val="2"/>
          <w:numId w:val="5"/>
        </w:numPr>
        <w:shd w:val="clear" w:color="auto" w:fill="auto"/>
        <w:tabs>
          <w:tab w:val="left" w:pos="1590"/>
        </w:tabs>
        <w:spacing w:line="480" w:lineRule="exact"/>
        <w:ind w:left="800"/>
      </w:pPr>
      <w:r>
        <w:rPr>
          <w:rStyle w:val="23"/>
          <w:b/>
          <w:bCs/>
          <w:color w:val="000000"/>
          <w:lang w:eastAsia="uk-UA"/>
        </w:rPr>
        <w:t>Києво-Могилянський експеримент: перевірка варіанта імплементації</w:t>
      </w:r>
    </w:p>
    <w:p w14:paraId="6B630C8A" w14:textId="77777777" w:rsidR="0012433A" w:rsidRDefault="0012433A" w:rsidP="0012433A">
      <w:pPr>
        <w:pStyle w:val="24"/>
        <w:shd w:val="clear" w:color="auto" w:fill="auto"/>
        <w:tabs>
          <w:tab w:val="right" w:leader="dot" w:pos="9729"/>
        </w:tabs>
      </w:pPr>
      <w:r>
        <w:rPr>
          <w:rStyle w:val="23"/>
          <w:b/>
          <w:bCs/>
          <w:color w:val="000000"/>
          <w:lang w:eastAsia="uk-UA"/>
        </w:rPr>
        <w:t>третього циклу вищої освіти в Україні</w:t>
      </w:r>
      <w:r>
        <w:rPr>
          <w:rStyle w:val="23"/>
          <w:b/>
          <w:bCs/>
          <w:color w:val="000000"/>
          <w:lang w:eastAsia="uk-UA"/>
        </w:rPr>
        <w:tab/>
        <w:t>331</w:t>
      </w:r>
    </w:p>
    <w:p w14:paraId="51E4E7B8" w14:textId="77777777" w:rsidR="0012433A" w:rsidRDefault="0012433A" w:rsidP="009759DA">
      <w:pPr>
        <w:pStyle w:val="24"/>
        <w:numPr>
          <w:ilvl w:val="2"/>
          <w:numId w:val="5"/>
        </w:numPr>
        <w:shd w:val="clear" w:color="auto" w:fill="auto"/>
        <w:tabs>
          <w:tab w:val="left" w:pos="1606"/>
        </w:tabs>
        <w:spacing w:line="480" w:lineRule="exact"/>
        <w:ind w:left="800"/>
      </w:pPr>
      <w:r>
        <w:rPr>
          <w:rStyle w:val="23"/>
          <w:b/>
          <w:bCs/>
          <w:color w:val="000000"/>
          <w:lang w:eastAsia="uk-UA"/>
        </w:rPr>
        <w:t>Україна і Росія: спільне та відмінне у реформуванні кандидатсько-</w:t>
      </w:r>
    </w:p>
    <w:p w14:paraId="559A52BD" w14:textId="77777777" w:rsidR="0012433A" w:rsidRDefault="0012433A" w:rsidP="0012433A">
      <w:pPr>
        <w:pStyle w:val="24"/>
        <w:shd w:val="clear" w:color="auto" w:fill="auto"/>
        <w:tabs>
          <w:tab w:val="right" w:leader="dot" w:pos="9729"/>
        </w:tabs>
      </w:pPr>
      <w:r>
        <w:rPr>
          <w:rStyle w:val="23"/>
          <w:b/>
          <w:bCs/>
          <w:color w:val="000000"/>
          <w:lang w:eastAsia="uk-UA"/>
        </w:rPr>
        <w:t>докторської підготовки</w:t>
      </w:r>
      <w:r>
        <w:rPr>
          <w:rStyle w:val="23"/>
          <w:b/>
          <w:bCs/>
          <w:color w:val="000000"/>
          <w:lang w:eastAsia="uk-UA"/>
        </w:rPr>
        <w:tab/>
        <w:t>362</w:t>
      </w:r>
    </w:p>
    <w:p w14:paraId="1C64EEC9" w14:textId="77777777" w:rsidR="0012433A" w:rsidRDefault="0012433A" w:rsidP="009759DA">
      <w:pPr>
        <w:pStyle w:val="24"/>
        <w:numPr>
          <w:ilvl w:val="2"/>
          <w:numId w:val="5"/>
        </w:numPr>
        <w:shd w:val="clear" w:color="auto" w:fill="auto"/>
        <w:tabs>
          <w:tab w:val="left" w:pos="1606"/>
        </w:tabs>
        <w:spacing w:line="480" w:lineRule="exact"/>
        <w:ind w:left="800"/>
      </w:pPr>
      <w:r>
        <w:rPr>
          <w:rStyle w:val="23"/>
          <w:b/>
          <w:bCs/>
          <w:color w:val="000000"/>
          <w:lang w:eastAsia="uk-UA"/>
        </w:rPr>
        <w:t>Освітні та професійні кваліфікації в національній кваліфікаційній</w:t>
      </w:r>
    </w:p>
    <w:p w14:paraId="67294B7E" w14:textId="77777777" w:rsidR="0012433A" w:rsidRDefault="0012433A" w:rsidP="0012433A">
      <w:pPr>
        <w:pStyle w:val="24"/>
        <w:shd w:val="clear" w:color="auto" w:fill="auto"/>
        <w:tabs>
          <w:tab w:val="right" w:leader="dot" w:pos="9729"/>
        </w:tabs>
      </w:pPr>
      <w:r>
        <w:rPr>
          <w:rStyle w:val="23"/>
          <w:b/>
          <w:bCs/>
          <w:color w:val="000000"/>
          <w:lang w:eastAsia="uk-UA"/>
        </w:rPr>
        <w:t>системі на найвищому рівні освіти</w:t>
      </w:r>
      <w:r>
        <w:rPr>
          <w:rStyle w:val="23"/>
          <w:b/>
          <w:bCs/>
          <w:color w:val="000000"/>
          <w:lang w:eastAsia="uk-UA"/>
        </w:rPr>
        <w:tab/>
        <w:t>373</w:t>
      </w:r>
    </w:p>
    <w:p w14:paraId="3641FCA3" w14:textId="77777777" w:rsidR="0012433A" w:rsidRDefault="0012433A" w:rsidP="009759DA">
      <w:pPr>
        <w:pStyle w:val="24"/>
        <w:numPr>
          <w:ilvl w:val="1"/>
          <w:numId w:val="5"/>
        </w:numPr>
        <w:shd w:val="clear" w:color="auto" w:fill="auto"/>
        <w:tabs>
          <w:tab w:val="left" w:pos="1462"/>
        </w:tabs>
        <w:spacing w:line="480" w:lineRule="exact"/>
        <w:ind w:left="800"/>
      </w:pPr>
      <w:r>
        <w:rPr>
          <w:rStyle w:val="23"/>
          <w:b/>
          <w:bCs/>
          <w:color w:val="000000"/>
          <w:lang w:eastAsia="uk-UA"/>
        </w:rPr>
        <w:t>Концептуальні засади трансформації підготовки фахівців найвищої</w:t>
      </w:r>
    </w:p>
    <w:p w14:paraId="1C85C738" w14:textId="77777777" w:rsidR="0012433A" w:rsidRDefault="0012433A" w:rsidP="0012433A">
      <w:pPr>
        <w:pStyle w:val="24"/>
        <w:shd w:val="clear" w:color="auto" w:fill="auto"/>
        <w:tabs>
          <w:tab w:val="right" w:leader="dot" w:pos="9729"/>
        </w:tabs>
      </w:pPr>
      <w:r>
        <w:rPr>
          <w:rStyle w:val="23"/>
          <w:b/>
          <w:bCs/>
          <w:color w:val="000000"/>
          <w:lang w:eastAsia="uk-UA"/>
        </w:rPr>
        <w:t>кваліфікації в Україні</w:t>
      </w:r>
      <w:r>
        <w:rPr>
          <w:rStyle w:val="23"/>
          <w:b/>
          <w:bCs/>
          <w:color w:val="000000"/>
          <w:lang w:eastAsia="uk-UA"/>
        </w:rPr>
        <w:tab/>
        <w:t>379</w:t>
      </w:r>
    </w:p>
    <w:p w14:paraId="53386631" w14:textId="77777777" w:rsidR="0012433A" w:rsidRDefault="0012433A" w:rsidP="0012433A">
      <w:pPr>
        <w:pStyle w:val="24"/>
        <w:shd w:val="clear" w:color="auto" w:fill="auto"/>
        <w:tabs>
          <w:tab w:val="right" w:leader="dot" w:pos="9729"/>
        </w:tabs>
        <w:ind w:left="800"/>
      </w:pPr>
      <w:hyperlink w:anchor="bookmark95" w:tooltip="Current Document" w:history="1">
        <w:r>
          <w:rPr>
            <w:rStyle w:val="23"/>
            <w:b/>
            <w:bCs/>
            <w:color w:val="000000"/>
            <w:lang w:eastAsia="uk-UA"/>
          </w:rPr>
          <w:t>Висновки до п’ятого розділу</w:t>
        </w:r>
        <w:r>
          <w:rPr>
            <w:rStyle w:val="23"/>
            <w:b/>
            <w:bCs/>
            <w:color w:val="000000"/>
            <w:lang w:eastAsia="uk-UA"/>
          </w:rPr>
          <w:tab/>
          <w:t>388</w:t>
        </w:r>
      </w:hyperlink>
    </w:p>
    <w:p w14:paraId="35B53E24" w14:textId="77777777" w:rsidR="0012433A" w:rsidRDefault="0012433A" w:rsidP="0012433A">
      <w:pPr>
        <w:pStyle w:val="24"/>
        <w:shd w:val="clear" w:color="auto" w:fill="auto"/>
        <w:tabs>
          <w:tab w:val="right" w:leader="dot" w:pos="9729"/>
        </w:tabs>
        <w:ind w:left="800"/>
      </w:pPr>
      <w:r>
        <w:rPr>
          <w:rStyle w:val="23"/>
          <w:b/>
          <w:bCs/>
          <w:color w:val="000000"/>
          <w:lang w:eastAsia="uk-UA"/>
        </w:rPr>
        <w:t>ВИСНОВКИ</w:t>
      </w:r>
      <w:r>
        <w:rPr>
          <w:rStyle w:val="23"/>
          <w:b/>
          <w:bCs/>
          <w:color w:val="000000"/>
          <w:lang w:eastAsia="uk-UA"/>
        </w:rPr>
        <w:tab/>
        <w:t>397</w:t>
      </w:r>
    </w:p>
    <w:p w14:paraId="051DCAD7" w14:textId="77777777" w:rsidR="0012433A" w:rsidRDefault="0012433A" w:rsidP="0012433A">
      <w:pPr>
        <w:pStyle w:val="24"/>
        <w:shd w:val="clear" w:color="auto" w:fill="auto"/>
        <w:tabs>
          <w:tab w:val="right" w:leader="dot" w:pos="9729"/>
        </w:tabs>
        <w:ind w:left="800"/>
      </w:pPr>
      <w:hyperlink w:anchor="bookmark96" w:tooltip="Current Document" w:history="1">
        <w:r>
          <w:rPr>
            <w:rStyle w:val="23"/>
            <w:b/>
            <w:bCs/>
            <w:color w:val="000000"/>
            <w:lang w:eastAsia="uk-UA"/>
          </w:rPr>
          <w:t>ДОДАТКИ</w:t>
        </w:r>
        <w:r>
          <w:rPr>
            <w:rStyle w:val="23"/>
            <w:b/>
            <w:bCs/>
            <w:color w:val="000000"/>
            <w:lang w:eastAsia="uk-UA"/>
          </w:rPr>
          <w:tab/>
          <w:t>403</w:t>
        </w:r>
      </w:hyperlink>
    </w:p>
    <w:p w14:paraId="62FB52D3" w14:textId="77777777" w:rsidR="0012433A" w:rsidRDefault="0012433A" w:rsidP="0012433A">
      <w:pPr>
        <w:pStyle w:val="24"/>
        <w:shd w:val="clear" w:color="auto" w:fill="auto"/>
        <w:tabs>
          <w:tab w:val="right" w:leader="dot" w:pos="9729"/>
        </w:tabs>
        <w:ind w:left="800"/>
        <w:sectPr w:rsidR="0012433A">
          <w:headerReference w:type="even" r:id="rId11"/>
          <w:headerReference w:type="default" r:id="rId12"/>
          <w:pgSz w:w="11900" w:h="16840"/>
          <w:pgMar w:top="1152" w:right="607" w:bottom="1398" w:left="1338" w:header="0" w:footer="3" w:gutter="0"/>
          <w:pgNumType w:start="3"/>
          <w:cols w:space="720"/>
          <w:noEndnote/>
          <w:docGrid w:linePitch="360"/>
        </w:sectPr>
      </w:pPr>
      <w:r>
        <w:rPr>
          <w:rStyle w:val="23"/>
          <w:b/>
          <w:bCs/>
          <w:color w:val="000000"/>
          <w:lang w:eastAsia="uk-UA"/>
        </w:rPr>
        <w:t>СПИСОК ВИКОРИСТАНИХ ДЖЕРЕЛ</w:t>
      </w:r>
      <w:r>
        <w:rPr>
          <w:rStyle w:val="23"/>
          <w:b/>
          <w:bCs/>
          <w:color w:val="000000"/>
          <w:lang w:eastAsia="uk-UA"/>
        </w:rPr>
        <w:tab/>
        <w:t>432</w:t>
      </w:r>
    </w:p>
    <w:p w14:paraId="5F4216AF" w14:textId="0C744DB2" w:rsidR="00D27AFF" w:rsidRDefault="0012433A" w:rsidP="0012433A">
      <w:r>
        <w:lastRenderedPageBreak/>
        <w:fldChar w:fldCharType="end"/>
      </w:r>
    </w:p>
    <w:p w14:paraId="2A4E180D" w14:textId="77777777" w:rsidR="0012433A" w:rsidRDefault="0012433A" w:rsidP="0012433A">
      <w:pPr>
        <w:pStyle w:val="310"/>
        <w:shd w:val="clear" w:color="auto" w:fill="auto"/>
        <w:spacing w:after="482" w:line="280" w:lineRule="exact"/>
        <w:ind w:left="20"/>
      </w:pPr>
      <w:r>
        <w:rPr>
          <w:rStyle w:val="3"/>
          <w:b w:val="0"/>
          <w:bCs w:val="0"/>
          <w:color w:val="000000"/>
          <w:lang w:eastAsia="uk-UA"/>
        </w:rPr>
        <w:t>ВИСНОВКИ</w:t>
      </w:r>
    </w:p>
    <w:p w14:paraId="10FD6EE9" w14:textId="77777777" w:rsidR="0012433A" w:rsidRDefault="0012433A" w:rsidP="0012433A">
      <w:pPr>
        <w:pStyle w:val="310"/>
        <w:shd w:val="clear" w:color="auto" w:fill="auto"/>
        <w:spacing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  <w:lang w:eastAsia="uk-UA"/>
        </w:rPr>
        <w:t>У дисертації на підставі аналізу світового досвіду здійснено теоретичне узагальнення й нове вирішення наукової проблеми підготовки фахівців найвищого освітнього рівня в умовах глобалізації. Одержані дослідницькі результати підтвердили вихідну гіпотезу, покладену в його основу, а реалізовані мета і завдання дослідження дали змогу сформулювати такі висновки та пропозиції.</w:t>
      </w:r>
    </w:p>
    <w:p w14:paraId="65949F5C" w14:textId="77777777" w:rsidR="0012433A" w:rsidRDefault="0012433A" w:rsidP="009759DA">
      <w:pPr>
        <w:pStyle w:val="310"/>
        <w:numPr>
          <w:ilvl w:val="0"/>
          <w:numId w:val="6"/>
        </w:numPr>
        <w:shd w:val="clear" w:color="auto" w:fill="auto"/>
        <w:tabs>
          <w:tab w:val="left" w:pos="867"/>
        </w:tabs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  <w:lang w:eastAsia="uk-UA"/>
        </w:rPr>
        <w:t xml:space="preserve">Установлено, що на найвищому освітньому рівні (6-му за Міжнародною стандартною класифікацією освіти) або найвищому циклі вищої освіти (3-му за Болонською класифікацією) реалізується так звана докторська освіта (або підготовка) з наданням найвищих освітніх кваліфікацій, які справляють вирішальний вплив на розвиток людства. Водночас ця освіта є недостатньо дослідженою в сучасних умовах глобалізаційних викликів, тому останнім часом вона стала предметом пильної дослідницької уваги, зокрема міжнародних організацій </w:t>
      </w:r>
      <w:r>
        <w:rPr>
          <w:rStyle w:val="3"/>
          <w:b w:val="0"/>
          <w:bCs w:val="0"/>
          <w:color w:val="000000"/>
        </w:rPr>
        <w:t xml:space="preserve">(ЮНЕСКО, </w:t>
      </w:r>
      <w:r>
        <w:rPr>
          <w:rStyle w:val="3"/>
          <w:b w:val="0"/>
          <w:bCs w:val="0"/>
          <w:color w:val="000000"/>
          <w:lang w:eastAsia="uk-UA"/>
        </w:rPr>
        <w:t>ОЕСР, Європейської асоціації університетів) та ін.</w:t>
      </w:r>
    </w:p>
    <w:p w14:paraId="11B2678A" w14:textId="77777777" w:rsidR="0012433A" w:rsidRDefault="0012433A" w:rsidP="009759DA">
      <w:pPr>
        <w:pStyle w:val="310"/>
        <w:numPr>
          <w:ilvl w:val="0"/>
          <w:numId w:val="6"/>
        </w:numPr>
        <w:shd w:val="clear" w:color="auto" w:fill="auto"/>
        <w:tabs>
          <w:tab w:val="left" w:pos="867"/>
        </w:tabs>
        <w:spacing w:before="0" w:after="0" w:line="480" w:lineRule="exact"/>
        <w:ind w:firstLine="580"/>
        <w:jc w:val="left"/>
      </w:pPr>
      <w:r>
        <w:rPr>
          <w:rStyle w:val="3"/>
          <w:b w:val="0"/>
          <w:bCs w:val="0"/>
          <w:color w:val="000000"/>
          <w:lang w:eastAsia="uk-UA"/>
        </w:rPr>
        <w:t xml:space="preserve">Виявлено, що докторська освіта поширюється високими темпами, що перевищують темпи зростання вищої школи загалом. Розвинені регіони і країни світу (Північна Америка, Західна Європа, ОЕСР) мають більшу концентрацію докторантів (3-4 %) серед студентів вищих навчальних закладів, ніж інші (1-2 %). Розбіжності країн ОЕСР за відносними обсягами докторської підготовки зменшуються. Особливо </w:t>
      </w:r>
      <w:r>
        <w:rPr>
          <w:rStyle w:val="3"/>
          <w:b w:val="0"/>
          <w:bCs w:val="0"/>
          <w:color w:val="000000"/>
        </w:rPr>
        <w:t xml:space="preserve">популярна </w:t>
      </w:r>
      <w:r>
        <w:rPr>
          <w:rStyle w:val="3"/>
          <w:b w:val="0"/>
          <w:bCs w:val="0"/>
          <w:color w:val="000000"/>
          <w:lang w:eastAsia="uk-UA"/>
        </w:rPr>
        <w:t>докторська освіта серед міжнародних та іноземних студентів. Такі тенденції зумовлені підвищенням суспільних потреб у фахівцях найвищої кваліфікації та попиту на відповідну підготовку за всіма видами економічної діяльності.</w:t>
      </w:r>
    </w:p>
    <w:p w14:paraId="043AC7D1" w14:textId="77777777" w:rsidR="0012433A" w:rsidRDefault="0012433A" w:rsidP="009759DA">
      <w:pPr>
        <w:pStyle w:val="310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0" w:line="480" w:lineRule="exact"/>
        <w:ind w:firstLine="580"/>
        <w:jc w:val="both"/>
        <w:sectPr w:rsidR="0012433A">
          <w:pgSz w:w="11900" w:h="16840"/>
          <w:pgMar w:top="1220" w:right="536" w:bottom="1278" w:left="1501" w:header="0" w:footer="3" w:gutter="0"/>
          <w:cols w:space="720"/>
          <w:noEndnote/>
          <w:docGrid w:linePitch="360"/>
        </w:sectPr>
      </w:pPr>
      <w:r>
        <w:rPr>
          <w:rStyle w:val="3"/>
          <w:b w:val="0"/>
          <w:bCs w:val="0"/>
          <w:color w:val="000000"/>
          <w:lang w:eastAsia="uk-UA"/>
        </w:rPr>
        <w:t xml:space="preserve">З’ясовано, що концепцію навчально-дослідницької природи (навчання і / через дослідження) докторської підготовки визнано в розвинених країнах, зокрема ОЕСР, європейських країнах - учасницях Болонського процесу, інших країнах. Утворюючи зону інтеграції просторів вищої освіти та досліджень, докторська підготовка складає специфічний формалізований, структурований, </w:t>
      </w:r>
    </w:p>
    <w:p w14:paraId="5E10569E" w14:textId="77777777" w:rsidR="0012433A" w:rsidRDefault="0012433A" w:rsidP="0012433A">
      <w:pPr>
        <w:pStyle w:val="310"/>
        <w:shd w:val="clear" w:color="auto" w:fill="auto"/>
        <w:tabs>
          <w:tab w:val="left" w:pos="870"/>
        </w:tabs>
        <w:spacing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  <w:lang w:eastAsia="uk-UA"/>
        </w:rPr>
        <w:lastRenderedPageBreak/>
        <w:t xml:space="preserve">багатовимірний, розмаїтий (неоднорідний) простір докторської освіти національної, регіональної і світової </w:t>
      </w:r>
      <w:r>
        <w:rPr>
          <w:rStyle w:val="3"/>
          <w:b w:val="0"/>
          <w:bCs w:val="0"/>
          <w:color w:val="000000"/>
        </w:rPr>
        <w:t xml:space="preserve">модальностей, </w:t>
      </w:r>
      <w:r>
        <w:rPr>
          <w:rStyle w:val="3"/>
          <w:b w:val="0"/>
          <w:bCs w:val="0"/>
          <w:color w:val="000000"/>
          <w:lang w:eastAsia="uk-UA"/>
        </w:rPr>
        <w:t>що динамічно розвивається. Ці характеристики, однак, не відображено в його класифікаціях.</w:t>
      </w:r>
    </w:p>
    <w:p w14:paraId="33D7E65B" w14:textId="77777777" w:rsidR="0012433A" w:rsidRDefault="0012433A" w:rsidP="009759DA">
      <w:pPr>
        <w:pStyle w:val="310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  <w:lang w:eastAsia="uk-UA"/>
        </w:rPr>
        <w:t>Установлено на прикладі країн ОЕСР, що кадровий і фінансовий потенціал освітньо-дослідницького середовища виявляє взаємозв’язок з розвитком освітніх програм докторського рівня. Обчислення коефіцієнта кореляції рангів Спірмена свідчить про орієнтацію докторантів більше на стан фінансового забезпечення освітньо-дослідницького контексту, ніж на його кадровий потенціал, та позитивний вплив належного фінансування освітньо- дослідницької діяльності на успішне завершення докторської підготовки.</w:t>
      </w:r>
    </w:p>
    <w:p w14:paraId="7CAD0DAB" w14:textId="77777777" w:rsidR="0012433A" w:rsidRDefault="0012433A" w:rsidP="009759DA">
      <w:pPr>
        <w:pStyle w:val="310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  <w:lang w:eastAsia="uk-UA"/>
        </w:rPr>
        <w:t xml:space="preserve">Інтегрована навчально-дослідницька сутність докторської освіти детермінує її концентрацію у вищій школі, а найвищий кваліфікаційний характер - саме в провідних університетах світу. Рейтинговий і статистично-кореляційний аналіз дає змогу встановити світовий, регіональний та національний розподіл кращого університетського потенціалу, його взаємозв’язок з ключовими параметрами освітньо-дослідницького середовища, у якому здійснюється підготовка докторів. Розвинений дослідницький кадровий і фінансовий потенціал, приваблива докторська підготовка, достатнє фінансування вищої освіти, </w:t>
      </w:r>
      <w:r>
        <w:rPr>
          <w:rStyle w:val="3"/>
          <w:b w:val="0"/>
          <w:bCs w:val="0"/>
          <w:color w:val="000000"/>
        </w:rPr>
        <w:t xml:space="preserve">особливо </w:t>
      </w:r>
      <w:r>
        <w:rPr>
          <w:rStyle w:val="3"/>
          <w:b w:val="0"/>
          <w:bCs w:val="0"/>
          <w:color w:val="000000"/>
          <w:lang w:eastAsia="uk-UA"/>
        </w:rPr>
        <w:t>з розрахунку на одного студента, та її дослідницько- інноваційної діяльності корелюють з фактичним досягненням університетами відповідної країни світового класу і становлять ключові параметри „критичної маси” освітньо-дослідницького контексту. Це актуально для забезпечення ефективної докторської підготовки, розроблення стратегії її розвитку.</w:t>
      </w:r>
    </w:p>
    <w:p w14:paraId="15F24672" w14:textId="77777777" w:rsidR="0012433A" w:rsidRDefault="0012433A" w:rsidP="009759DA">
      <w:pPr>
        <w:pStyle w:val="310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  <w:lang w:eastAsia="uk-UA"/>
        </w:rPr>
        <w:t xml:space="preserve">Обґрунтовано, що для ідентифікації стану і перспектив розвитку підготовки фахівців найвищого освітнього рівня представницьку добірку </w:t>
      </w:r>
      <w:r>
        <w:rPr>
          <w:rStyle w:val="3"/>
          <w:b w:val="0"/>
          <w:bCs w:val="0"/>
          <w:color w:val="000000"/>
          <w:lang w:eastAsia="uk-UA"/>
        </w:rPr>
        <w:lastRenderedPageBreak/>
        <w:t xml:space="preserve">регіонів, країн та окремих університетів становлять такі. Це - чотири регіони (північноамериканський, європейський, східно- і південно-східноазійський, астралійсько-новозеландський), в яких концентрується понад 95 % топ- університетів, а також 19 країн з указаних регіонів. Серед цих країн 11 мають університети світового класу </w:t>
      </w:r>
      <w:r>
        <w:rPr>
          <w:rStyle w:val="3"/>
          <w:b w:val="0"/>
          <w:bCs w:val="0"/>
          <w:color w:val="000000"/>
        </w:rPr>
        <w:t xml:space="preserve">(США, </w:t>
      </w:r>
      <w:r>
        <w:rPr>
          <w:rStyle w:val="3"/>
          <w:b w:val="0"/>
          <w:bCs w:val="0"/>
          <w:color w:val="000000"/>
          <w:lang w:eastAsia="uk-UA"/>
        </w:rPr>
        <w:t>Сполучене Королівство, Японія, Канада,</w:t>
      </w:r>
    </w:p>
    <w:p w14:paraId="0A85377E" w14:textId="77777777" w:rsidR="0012433A" w:rsidRDefault="0012433A" w:rsidP="0012433A">
      <w:pPr>
        <w:pStyle w:val="310"/>
        <w:shd w:val="clear" w:color="auto" w:fill="auto"/>
        <w:spacing w:after="0" w:line="480" w:lineRule="exact"/>
        <w:jc w:val="both"/>
      </w:pPr>
      <w:r>
        <w:rPr>
          <w:rStyle w:val="3"/>
          <w:b w:val="0"/>
          <w:bCs w:val="0"/>
          <w:color w:val="000000"/>
          <w:lang w:eastAsia="uk-UA"/>
        </w:rPr>
        <w:t xml:space="preserve">Австралія, Швейцарія, Швеція, Південна Корея, Фінляндія, Росія, Нова Зеландія), 7 країн утворюють специфічну групу членів СНД (крім Росії, також Білорусь, Вірменія, Казахстан, Киргизстан, Таджикистан, Україна), 2 європейські постсоціалістичні країни (Словаччина та Угорщина) характеризуються суттєвими змінами вищої школи, докторської підготовки. У </w:t>
      </w:r>
      <w:r>
        <w:rPr>
          <w:rStyle w:val="3"/>
          <w:b w:val="0"/>
          <w:bCs w:val="0"/>
          <w:color w:val="000000"/>
        </w:rPr>
        <w:t xml:space="preserve">США </w:t>
      </w:r>
      <w:r>
        <w:rPr>
          <w:rStyle w:val="3"/>
          <w:b w:val="0"/>
          <w:bCs w:val="0"/>
          <w:color w:val="000000"/>
          <w:lang w:eastAsia="uk-UA"/>
        </w:rPr>
        <w:t xml:space="preserve">і Сполученому Королівстві за рейтингами </w:t>
      </w:r>
      <w:r>
        <w:rPr>
          <w:rStyle w:val="3"/>
          <w:b w:val="0"/>
          <w:bCs w:val="0"/>
          <w:color w:val="000000"/>
        </w:rPr>
        <w:t xml:space="preserve">„Таймс” </w:t>
      </w:r>
      <w:r>
        <w:rPr>
          <w:rStyle w:val="3"/>
          <w:b w:val="0"/>
          <w:bCs w:val="0"/>
          <w:color w:val="000000"/>
          <w:lang w:eastAsia="uk-UA"/>
        </w:rPr>
        <w:t xml:space="preserve">і „Шанхайський” зосереджено від 42 до 66 % топ-університетів. Добірка з 18 університетів включає світового лідера - Гарвардський університет </w:t>
      </w:r>
      <w:r>
        <w:rPr>
          <w:rStyle w:val="3"/>
          <w:b w:val="0"/>
          <w:bCs w:val="0"/>
          <w:color w:val="000000"/>
        </w:rPr>
        <w:t xml:space="preserve">(США), </w:t>
      </w:r>
      <w:r>
        <w:rPr>
          <w:rStyle w:val="3"/>
          <w:b w:val="0"/>
          <w:bCs w:val="0"/>
          <w:color w:val="000000"/>
          <w:lang w:eastAsia="uk-UA"/>
        </w:rPr>
        <w:t>перші в Європі університети Кембриджа і Оксфорда (СК), у Східній і Південно-Східній Азії - університет Токіо, в Австралії та Новій Зеландії - Австралійський національний університет та університет Окланду й інші провідні університети.</w:t>
      </w:r>
    </w:p>
    <w:p w14:paraId="33AE9977" w14:textId="77777777" w:rsidR="0012433A" w:rsidRDefault="0012433A" w:rsidP="009759DA">
      <w:pPr>
        <w:pStyle w:val="310"/>
        <w:numPr>
          <w:ilvl w:val="0"/>
          <w:numId w:val="6"/>
        </w:numPr>
        <w:shd w:val="clear" w:color="auto" w:fill="auto"/>
        <w:tabs>
          <w:tab w:val="left" w:pos="878"/>
        </w:tabs>
        <w:spacing w:before="0"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  <w:lang w:eastAsia="uk-UA"/>
        </w:rPr>
        <w:t xml:space="preserve">Різноманіття докторської освіти актуалізує </w:t>
      </w:r>
      <w:r>
        <w:rPr>
          <w:rStyle w:val="3"/>
          <w:b w:val="0"/>
          <w:bCs w:val="0"/>
          <w:color w:val="000000"/>
        </w:rPr>
        <w:t xml:space="preserve">проблему </w:t>
      </w:r>
      <w:r>
        <w:rPr>
          <w:rStyle w:val="3"/>
          <w:b w:val="0"/>
          <w:bCs w:val="0"/>
          <w:color w:val="000000"/>
          <w:lang w:eastAsia="uk-UA"/>
        </w:rPr>
        <w:t>її класифікації, а аналіз досвіду європейських країн - членів і партнерів ОЕСР, інших регіонів і країн світу, окремих університетах дає змогу виявити та охарактеризувати її основні моделі, орієнтаційні та організаційні типи, види, форми, елементи:</w:t>
      </w:r>
    </w:p>
    <w:p w14:paraId="4C424904" w14:textId="77777777" w:rsidR="0012433A" w:rsidRDefault="0012433A" w:rsidP="0012433A">
      <w:pPr>
        <w:pStyle w:val="310"/>
        <w:shd w:val="clear" w:color="auto" w:fill="auto"/>
        <w:spacing w:after="0" w:line="480" w:lineRule="exact"/>
        <w:ind w:firstLine="580"/>
        <w:jc w:val="both"/>
      </w:pPr>
      <w:r>
        <w:rPr>
          <w:rStyle w:val="Consolas"/>
          <w:b/>
          <w:bCs/>
          <w:color w:val="000000"/>
          <w:lang w:eastAsia="uk-UA"/>
        </w:rPr>
        <w:t>моделі</w:t>
      </w:r>
      <w:r>
        <w:rPr>
          <w:rStyle w:val="3"/>
          <w:b w:val="0"/>
          <w:bCs w:val="0"/>
          <w:color w:val="000000"/>
          <w:lang w:eastAsia="uk-UA"/>
        </w:rPr>
        <w:t xml:space="preserve"> - 1) одноетапна (одноциклова); 2) змішана (одно- або двоетапна одноциклова); 3) двоетапна (з габілітацією або двоциклова) підготовка;</w:t>
      </w:r>
    </w:p>
    <w:p w14:paraId="25F7EFAD" w14:textId="77777777" w:rsidR="0012433A" w:rsidRDefault="0012433A" w:rsidP="0012433A">
      <w:pPr>
        <w:pStyle w:val="310"/>
        <w:shd w:val="clear" w:color="auto" w:fill="auto"/>
        <w:spacing w:after="0" w:line="480" w:lineRule="exact"/>
        <w:ind w:firstLine="580"/>
        <w:jc w:val="both"/>
      </w:pPr>
      <w:r>
        <w:rPr>
          <w:rStyle w:val="Consolas"/>
          <w:b/>
          <w:bCs/>
          <w:color w:val="000000"/>
          <w:lang w:eastAsia="uk-UA"/>
        </w:rPr>
        <w:t>орієнтаційні типи</w:t>
      </w:r>
      <w:r>
        <w:rPr>
          <w:rStyle w:val="3"/>
          <w:b w:val="0"/>
          <w:bCs w:val="0"/>
          <w:color w:val="000000"/>
          <w:lang w:eastAsia="uk-UA"/>
        </w:rPr>
        <w:t xml:space="preserve"> - 1) академічний доктор (доктор філософії, </w:t>
      </w:r>
      <w:r>
        <w:rPr>
          <w:rStyle w:val="3"/>
          <w:b w:val="0"/>
          <w:bCs w:val="0"/>
          <w:color w:val="000000"/>
          <w:lang w:eastAsia="uk-UA"/>
        </w:rPr>
        <w:lastRenderedPageBreak/>
        <w:t>гуманітарних наук; 2) професійний (профільний) доктор (доктор освіти, права тощо);</w:t>
      </w:r>
    </w:p>
    <w:p w14:paraId="33B295CB" w14:textId="77777777" w:rsidR="0012433A" w:rsidRDefault="0012433A" w:rsidP="0012433A">
      <w:pPr>
        <w:pStyle w:val="310"/>
        <w:shd w:val="clear" w:color="auto" w:fill="auto"/>
        <w:spacing w:after="0" w:line="480" w:lineRule="exact"/>
        <w:ind w:firstLine="580"/>
        <w:jc w:val="both"/>
      </w:pPr>
      <w:r>
        <w:rPr>
          <w:rStyle w:val="Consolas"/>
          <w:b/>
          <w:bCs/>
          <w:color w:val="000000"/>
          <w:lang w:eastAsia="uk-UA"/>
        </w:rPr>
        <w:t>організаційні типи</w:t>
      </w:r>
      <w:r>
        <w:rPr>
          <w:rStyle w:val="3"/>
          <w:b w:val="0"/>
          <w:bCs w:val="0"/>
          <w:color w:val="000000"/>
          <w:lang w:eastAsia="uk-UA"/>
        </w:rPr>
        <w:t xml:space="preserve"> - 1) третій цикл реалізується в один етап; 2) вступ на третій цикл після другого циклу потребує додаткового отримання диплома із ступеневої спеціалізації або сертифіката з дослідницької підготовки; 3) третій цикл вищої освіти складається з двох етапів підготовки з наданням дослідницьких ступенів ліценціата (або дослідницького магістра) і доктора; 4) крім третього циклу, існує специфічний четвертий цикл (габілітація) - найвища післядокторська кваліфікація (вищий докторський ступінь);</w:t>
      </w:r>
    </w:p>
    <w:p w14:paraId="65294D55" w14:textId="77777777" w:rsidR="0012433A" w:rsidRDefault="0012433A" w:rsidP="0012433A">
      <w:pPr>
        <w:pStyle w:val="310"/>
        <w:shd w:val="clear" w:color="auto" w:fill="auto"/>
        <w:spacing w:after="0" w:line="480" w:lineRule="exact"/>
        <w:ind w:firstLine="580"/>
        <w:jc w:val="both"/>
      </w:pPr>
      <w:r>
        <w:rPr>
          <w:rStyle w:val="Consolas"/>
          <w:b/>
          <w:bCs/>
          <w:color w:val="000000"/>
          <w:lang w:eastAsia="uk-UA"/>
        </w:rPr>
        <w:t>види</w:t>
      </w:r>
      <w:r>
        <w:rPr>
          <w:rStyle w:val="3"/>
          <w:b w:val="0"/>
          <w:bCs w:val="0"/>
          <w:color w:val="000000"/>
          <w:lang w:eastAsia="uk-UA"/>
        </w:rPr>
        <w:t xml:space="preserve"> (у межах третього циклу) - підвищені дослідницькі програми на здобуття: 1) докторського ступеня; 2) ступеня ліценціата 3) дослідницького </w:t>
      </w:r>
      <w:r>
        <w:rPr>
          <w:rStyle w:val="3"/>
          <w:b w:val="0"/>
          <w:bCs w:val="0"/>
          <w:color w:val="000000"/>
        </w:rPr>
        <w:t xml:space="preserve">диплома; </w:t>
      </w:r>
      <w:r>
        <w:rPr>
          <w:rStyle w:val="3"/>
          <w:b w:val="0"/>
          <w:bCs w:val="0"/>
          <w:color w:val="000000"/>
          <w:lang w:eastAsia="uk-UA"/>
        </w:rPr>
        <w:t>4) ступеня дослідницького магістра підвищеного рівня;</w:t>
      </w:r>
    </w:p>
    <w:p w14:paraId="7C88A5BE" w14:textId="77777777" w:rsidR="0012433A" w:rsidRDefault="0012433A" w:rsidP="0012433A">
      <w:pPr>
        <w:pStyle w:val="310"/>
        <w:shd w:val="clear" w:color="auto" w:fill="auto"/>
        <w:spacing w:after="0" w:line="480" w:lineRule="exact"/>
        <w:ind w:firstLine="580"/>
        <w:jc w:val="both"/>
      </w:pPr>
      <w:r>
        <w:rPr>
          <w:rStyle w:val="Consolas"/>
          <w:b/>
          <w:bCs/>
          <w:color w:val="000000"/>
          <w:lang w:eastAsia="uk-UA"/>
        </w:rPr>
        <w:t>форми</w:t>
      </w:r>
      <w:r>
        <w:rPr>
          <w:rStyle w:val="3"/>
          <w:b w:val="0"/>
          <w:bCs w:val="0"/>
          <w:color w:val="000000"/>
          <w:lang w:eastAsia="uk-UA"/>
        </w:rPr>
        <w:t xml:space="preserve"> - 1) програми докторської освіти у межах ви</w:t>
      </w:r>
      <w:r>
        <w:rPr>
          <w:b/>
          <w:bCs/>
          <w:color w:val="000000"/>
          <w:lang w:eastAsia="uk-UA"/>
        </w:rPr>
        <w:t>щ</w:t>
      </w:r>
      <w:r>
        <w:rPr>
          <w:rStyle w:val="3"/>
          <w:b w:val="0"/>
          <w:bCs w:val="0"/>
          <w:color w:val="000000"/>
          <w:lang w:eastAsia="uk-UA"/>
        </w:rPr>
        <w:t>их (докторських, дослідницьких) шкіл; 2) окремі університетські та спільні міжуніверситетські структуровані докторські програми; 3) індивідуальні докторські програми;</w:t>
      </w:r>
    </w:p>
    <w:p w14:paraId="214B717F" w14:textId="77777777" w:rsidR="0012433A" w:rsidRDefault="0012433A" w:rsidP="0012433A">
      <w:pPr>
        <w:pStyle w:val="310"/>
        <w:shd w:val="clear" w:color="auto" w:fill="auto"/>
        <w:spacing w:after="0" w:line="480" w:lineRule="exact"/>
        <w:ind w:firstLine="580"/>
        <w:jc w:val="both"/>
      </w:pPr>
      <w:r>
        <w:rPr>
          <w:rStyle w:val="Consolas"/>
          <w:b/>
          <w:bCs/>
          <w:color w:val="000000"/>
          <w:lang w:eastAsia="uk-UA"/>
        </w:rPr>
        <w:t>елементи</w:t>
      </w:r>
      <w:r>
        <w:rPr>
          <w:rStyle w:val="3"/>
          <w:b w:val="0"/>
          <w:bCs w:val="0"/>
          <w:color w:val="000000"/>
          <w:lang w:eastAsia="uk-UA"/>
        </w:rPr>
        <w:t xml:space="preserve"> - добір докторантів; викладання навчальних курсів та екзамени; проведення незалежного оригінального дослідження або підготовка творчої роботи; публікація отриманих дослідницько-інноваційних результатів; їх презентація та апробація на конференціях, використання у викладацькій діяльності; написання докторських тез (дисертації) під керівництвом (або з консультуванням) професора, провідного вченого та їх публічний захист.</w:t>
      </w:r>
    </w:p>
    <w:p w14:paraId="664DD832" w14:textId="77777777" w:rsidR="0012433A" w:rsidRDefault="0012433A" w:rsidP="0012433A">
      <w:pPr>
        <w:pStyle w:val="310"/>
        <w:shd w:val="clear" w:color="auto" w:fill="auto"/>
        <w:spacing w:after="0" w:line="480" w:lineRule="exact"/>
        <w:ind w:firstLine="580"/>
        <w:jc w:val="both"/>
      </w:pPr>
      <w:r>
        <w:rPr>
          <w:rStyle w:val="3"/>
          <w:b w:val="0"/>
          <w:bCs w:val="0"/>
          <w:color w:val="000000"/>
          <w:lang w:eastAsia="uk-UA"/>
        </w:rPr>
        <w:lastRenderedPageBreak/>
        <w:t>У зв’язку із запровадженням циклової структури вищої школи набувають поширення докторські школи в складі університетів. У здійсненні докторської освіти зростає роль нових технологій навчання і досліджень, зокрема інформаційно-комунікаційних, передовсім з огляду на забезпечення її інтернаціоналізації, мобільності і взаємодії докторантів, їх інтерактивності в міжнародній навчально-дослідницькій діяльності, створення спільних докторських програм, формування віртуальних дослідницьких груп та лабораторій, моделювання експериментів, доступ до нової інформації, презентацію та апробацію результатів і навіть процедури захисту дисертацій.</w:t>
      </w:r>
    </w:p>
    <w:p w14:paraId="64D54B38" w14:textId="77777777" w:rsidR="0012433A" w:rsidRPr="0012433A" w:rsidRDefault="0012433A" w:rsidP="0012433A"/>
    <w:sectPr w:rsidR="0012433A" w:rsidRPr="0012433A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32C0" w14:textId="77777777" w:rsidR="009759DA" w:rsidRDefault="009759DA">
      <w:pPr>
        <w:spacing w:after="0" w:line="240" w:lineRule="auto"/>
      </w:pPr>
      <w:r>
        <w:separator/>
      </w:r>
    </w:p>
  </w:endnote>
  <w:endnote w:type="continuationSeparator" w:id="0">
    <w:p w14:paraId="7E364D2D" w14:textId="77777777" w:rsidR="009759DA" w:rsidRDefault="0097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4C5C" w14:textId="77777777" w:rsidR="009759DA" w:rsidRDefault="009759DA">
      <w:pPr>
        <w:spacing w:after="0" w:line="240" w:lineRule="auto"/>
      </w:pPr>
      <w:r>
        <w:separator/>
      </w:r>
    </w:p>
  </w:footnote>
  <w:footnote w:type="continuationSeparator" w:id="0">
    <w:p w14:paraId="7790A611" w14:textId="77777777" w:rsidR="009759DA" w:rsidRDefault="0097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254A" w14:textId="54291189" w:rsidR="0012433A" w:rsidRDefault="0012433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76C36" wp14:editId="1AE812E1">
              <wp:simplePos x="0" y="0"/>
              <wp:positionH relativeFrom="page">
                <wp:posOffset>6971665</wp:posOffset>
              </wp:positionH>
              <wp:positionV relativeFrom="page">
                <wp:posOffset>494030</wp:posOffset>
              </wp:positionV>
              <wp:extent cx="210185" cy="160655"/>
              <wp:effectExtent l="0" t="0" r="0" b="2540"/>
              <wp:wrapNone/>
              <wp:docPr id="126" name="Надпись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F167B" w14:textId="77777777" w:rsidR="0012433A" w:rsidRDefault="0012433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  <w:lang w:eastAsia="uk-UA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76C36" id="_x0000_t202" coordsize="21600,21600" o:spt="202" path="m,l,21600r21600,l21600,xe">
              <v:stroke joinstyle="miter"/>
              <v:path gradientshapeok="t" o:connecttype="rect"/>
            </v:shapetype>
            <v:shape id="Надпись 126" o:spid="_x0000_s1026" type="#_x0000_t202" style="position:absolute;margin-left:548.95pt;margin-top:38.9pt;width:16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" filled="f" stroked="f">
              <v:textbox style="mso-fit-shape-to-text:t" inset="0,0,0,0">
                <w:txbxContent>
                  <w:p w14:paraId="377F167B" w14:textId="77777777" w:rsidR="0012433A" w:rsidRDefault="0012433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  <w:lang w:eastAsia="uk-UA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7907" w14:textId="4F7EEF64" w:rsidR="0012433A" w:rsidRDefault="0012433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E5F15B4" wp14:editId="1EA8DEFA">
              <wp:simplePos x="0" y="0"/>
              <wp:positionH relativeFrom="page">
                <wp:posOffset>6971665</wp:posOffset>
              </wp:positionH>
              <wp:positionV relativeFrom="page">
                <wp:posOffset>494030</wp:posOffset>
              </wp:positionV>
              <wp:extent cx="219710" cy="100330"/>
              <wp:effectExtent l="0" t="0" r="0" b="0"/>
              <wp:wrapNone/>
              <wp:docPr id="125" name="Надпись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E3823" w14:textId="77777777" w:rsidR="0012433A" w:rsidRDefault="0012433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  <w:lang w:eastAsia="uk-UA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F15B4" id="_x0000_t202" coordsize="21600,21600" o:spt="202" path="m,l,21600r21600,l21600,xe">
              <v:stroke joinstyle="miter"/>
              <v:path gradientshapeok="t" o:connecttype="rect"/>
            </v:shapetype>
            <v:shape id="Надпись 125" o:spid="_x0000_s1027" type="#_x0000_t202" style="position:absolute;margin-left:548.95pt;margin-top:38.9pt;width:17.3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" filled="f" stroked="f">
              <v:textbox style="mso-fit-shape-to-text:t" inset="0,0,0,0">
                <w:txbxContent>
                  <w:p w14:paraId="218E3823" w14:textId="77777777" w:rsidR="0012433A" w:rsidRDefault="0012433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  <w:lang w:eastAsia="uk-UA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5EE7" w14:textId="77777777" w:rsidR="0012433A" w:rsidRDefault="0012433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994E" w14:textId="77777777" w:rsidR="0012433A" w:rsidRDefault="0012433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8981" w14:textId="37FB64C7" w:rsidR="0012433A" w:rsidRDefault="0012433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0D07C2C" wp14:editId="65639296">
              <wp:simplePos x="0" y="0"/>
              <wp:positionH relativeFrom="page">
                <wp:posOffset>7054215</wp:posOffset>
              </wp:positionH>
              <wp:positionV relativeFrom="page">
                <wp:posOffset>494030</wp:posOffset>
              </wp:positionV>
              <wp:extent cx="70485" cy="160655"/>
              <wp:effectExtent l="0" t="0" r="0" b="2540"/>
              <wp:wrapNone/>
              <wp:docPr id="124" name="Надпись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C6D2E" w14:textId="77777777" w:rsidR="0012433A" w:rsidRDefault="0012433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07C2C" id="_x0000_t202" coordsize="21600,21600" o:spt="202" path="m,l,21600r21600,l21600,xe">
              <v:stroke joinstyle="miter"/>
              <v:path gradientshapeok="t" o:connecttype="rect"/>
            </v:shapetype>
            <v:shape id="Надпись 124" o:spid="_x0000_s1028" type="#_x0000_t202" style="position:absolute;margin-left:555.45pt;margin-top:38.9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" filled="f" stroked="f">
              <v:textbox style="mso-fit-shape-to-text:t" inset="0,0,0,0">
                <w:txbxContent>
                  <w:p w14:paraId="680C6D2E" w14:textId="77777777" w:rsidR="0012433A" w:rsidRDefault="0012433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7071" w14:textId="00C75742" w:rsidR="0012433A" w:rsidRDefault="0012433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9387F78" wp14:editId="77833CFB">
              <wp:simplePos x="0" y="0"/>
              <wp:positionH relativeFrom="page">
                <wp:posOffset>7054215</wp:posOffset>
              </wp:positionH>
              <wp:positionV relativeFrom="page">
                <wp:posOffset>494030</wp:posOffset>
              </wp:positionV>
              <wp:extent cx="70485" cy="160655"/>
              <wp:effectExtent l="0" t="0" r="0" b="2540"/>
              <wp:wrapNone/>
              <wp:docPr id="123" name="Надпись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56F14" w14:textId="77777777" w:rsidR="0012433A" w:rsidRDefault="0012433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87F78" id="_x0000_t202" coordsize="21600,21600" o:spt="202" path="m,l,21600r21600,l21600,xe">
              <v:stroke joinstyle="miter"/>
              <v:path gradientshapeok="t" o:connecttype="rect"/>
            </v:shapetype>
            <v:shape id="Надпись 123" o:spid="_x0000_s1029" type="#_x0000_t202" style="position:absolute;margin-left:555.45pt;margin-top:38.9pt;width:5.5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" filled="f" stroked="f">
              <v:textbox style="mso-fit-shape-to-text:t" inset="0,0,0,0">
                <w:txbxContent>
                  <w:p w14:paraId="3FC56F14" w14:textId="77777777" w:rsidR="0012433A" w:rsidRDefault="0012433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59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9DA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69997</TotalTime>
  <Pages>11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</cp:revision>
  <dcterms:created xsi:type="dcterms:W3CDTF">2024-06-20T08:51:00Z</dcterms:created>
  <dcterms:modified xsi:type="dcterms:W3CDTF">2024-09-01T20:23:00Z</dcterms:modified>
  <cp:category/>
</cp:coreProperties>
</file>