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62283" w:rsidRDefault="00462283" w:rsidP="00462283">
      <w:r w:rsidRPr="00DA1487">
        <w:rPr>
          <w:rFonts w:ascii="Times New Roman" w:hAnsi="Times New Roman" w:cs="Times New Roman"/>
          <w:b/>
          <w:bCs/>
          <w:sz w:val="24"/>
          <w:szCs w:val="24"/>
          <w:lang w:val="uk-UA"/>
        </w:rPr>
        <w:t>Кравчук Володимир Миколайович</w:t>
      </w:r>
      <w:r w:rsidRPr="00DA1487">
        <w:rPr>
          <w:rFonts w:ascii="Times New Roman" w:hAnsi="Times New Roman" w:cs="Times New Roman"/>
          <w:sz w:val="24"/>
          <w:szCs w:val="24"/>
          <w:lang w:val="uk-UA"/>
        </w:rPr>
        <w:t>, кандидат юридичних наук, доцент, доцент кафедри конституційного, адміністративного та міжнародного права Волинського національного університету імені Лесі Українки</w:t>
      </w:r>
      <w:r w:rsidRPr="00DA1487">
        <w:rPr>
          <w:rFonts w:ascii="Times New Roman" w:eastAsiaTheme="minorHAnsi" w:hAnsi="Times New Roman" w:cs="Times New Roman"/>
          <w:sz w:val="24"/>
          <w:szCs w:val="24"/>
          <w:lang w:val="uk-UA"/>
        </w:rPr>
        <w:t>. Назва дисертації: «</w:t>
      </w:r>
      <w:r w:rsidRPr="00DA1487">
        <w:rPr>
          <w:rFonts w:ascii="Times New Roman" w:hAnsi="Times New Roman" w:cs="Times New Roman"/>
          <w:sz w:val="24"/>
          <w:szCs w:val="24"/>
          <w:lang w:val="uk-UA"/>
        </w:rPr>
        <w:t>Теоретичні основи конституційно-правового статусу суддів в Україні</w:t>
      </w:r>
      <w:r w:rsidRPr="00DA1487">
        <w:rPr>
          <w:rFonts w:ascii="Times New Roman" w:eastAsiaTheme="minorHAnsi" w:hAnsi="Times New Roman" w:cs="Times New Roman"/>
          <w:sz w:val="24"/>
          <w:szCs w:val="24"/>
          <w:lang w:val="uk-UA"/>
        </w:rPr>
        <w:t>».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1136ED" w:rsidRPr="004622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462283" w:rsidRPr="004622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C2B4B-B78D-4C55-8347-6180B94F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2021-01-21T08:41:00Z</dcterms:created>
  <dcterms:modified xsi:type="dcterms:W3CDTF">2021-01-27T08:50:00Z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