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919B"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Гудкова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Светлана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Петровна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Крупные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русской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второй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половины</w:t>
      </w:r>
      <w:r w:rsidRPr="00B11533">
        <w:rPr>
          <w:rFonts w:ascii="Times New Roman" w:eastAsia="Times New Roman" w:hAnsi="Times New Roman" w:cs="Times New Roman"/>
          <w:color w:val="000000"/>
          <w:kern w:val="0"/>
          <w:sz w:val="26"/>
          <w:szCs w:val="26"/>
          <w:lang w:eastAsia="ru-RU" w:bidi="ru-RU"/>
        </w:rPr>
        <w:t xml:space="preserve"> 1980-2000-</w:t>
      </w:r>
      <w:r w:rsidRPr="00B11533">
        <w:rPr>
          <w:rFonts w:ascii="Times New Roman" w:eastAsia="Times New Roman" w:hAnsi="Times New Roman" w:cs="Times New Roman" w:hint="eastAsia"/>
          <w:color w:val="000000"/>
          <w:kern w:val="0"/>
          <w:sz w:val="26"/>
          <w:szCs w:val="26"/>
          <w:lang w:eastAsia="ru-RU" w:bidi="ru-RU"/>
        </w:rPr>
        <w:t>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годов</w:t>
      </w:r>
      <w:r w:rsidRPr="00B11533">
        <w:rPr>
          <w:rFonts w:ascii="Times New Roman" w:eastAsia="Times New Roman" w:hAnsi="Times New Roman" w:cs="Times New Roman"/>
          <w:color w:val="000000"/>
          <w:kern w:val="0"/>
          <w:sz w:val="26"/>
          <w:szCs w:val="26"/>
          <w:lang w:eastAsia="ru-RU" w:bidi="ru-RU"/>
        </w:rPr>
        <w:t xml:space="preserve"> : </w:t>
      </w:r>
      <w:r w:rsidRPr="00B11533">
        <w:rPr>
          <w:rFonts w:ascii="Times New Roman" w:eastAsia="Times New Roman" w:hAnsi="Times New Roman" w:cs="Times New Roman" w:hint="eastAsia"/>
          <w:color w:val="000000"/>
          <w:kern w:val="0"/>
          <w:sz w:val="26"/>
          <w:szCs w:val="26"/>
          <w:lang w:eastAsia="ru-RU" w:bidi="ru-RU"/>
        </w:rPr>
        <w:t>диссертация</w:t>
      </w:r>
      <w:r w:rsidRPr="00B11533">
        <w:rPr>
          <w:rFonts w:ascii="Times New Roman" w:eastAsia="Times New Roman" w:hAnsi="Times New Roman" w:cs="Times New Roman"/>
          <w:color w:val="000000"/>
          <w:kern w:val="0"/>
          <w:sz w:val="26"/>
          <w:szCs w:val="26"/>
          <w:lang w:eastAsia="ru-RU" w:bidi="ru-RU"/>
        </w:rPr>
        <w:t xml:space="preserve"> ... </w:t>
      </w:r>
      <w:r w:rsidRPr="00B11533">
        <w:rPr>
          <w:rFonts w:ascii="Times New Roman" w:eastAsia="Times New Roman" w:hAnsi="Times New Roman" w:cs="Times New Roman" w:hint="eastAsia"/>
          <w:color w:val="000000"/>
          <w:kern w:val="0"/>
          <w:sz w:val="26"/>
          <w:szCs w:val="26"/>
          <w:lang w:eastAsia="ru-RU" w:bidi="ru-RU"/>
        </w:rPr>
        <w:t>доктора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филологических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наук</w:t>
      </w:r>
      <w:r w:rsidRPr="00B11533">
        <w:rPr>
          <w:rFonts w:ascii="Times New Roman" w:eastAsia="Times New Roman" w:hAnsi="Times New Roman" w:cs="Times New Roman"/>
          <w:color w:val="000000"/>
          <w:kern w:val="0"/>
          <w:sz w:val="26"/>
          <w:szCs w:val="26"/>
          <w:lang w:eastAsia="ru-RU" w:bidi="ru-RU"/>
        </w:rPr>
        <w:t xml:space="preserve"> : 10.01.01 / </w:t>
      </w:r>
      <w:r w:rsidRPr="00B11533">
        <w:rPr>
          <w:rFonts w:ascii="Times New Roman" w:eastAsia="Times New Roman" w:hAnsi="Times New Roman" w:cs="Times New Roman" w:hint="eastAsia"/>
          <w:color w:val="000000"/>
          <w:kern w:val="0"/>
          <w:sz w:val="26"/>
          <w:szCs w:val="26"/>
          <w:lang w:eastAsia="ru-RU" w:bidi="ru-RU"/>
        </w:rPr>
        <w:t>Гудкова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Светлана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Петровна</w:t>
      </w:r>
      <w:r w:rsidRPr="00B11533">
        <w:rPr>
          <w:rFonts w:ascii="Times New Roman" w:eastAsia="Times New Roman" w:hAnsi="Times New Roman" w:cs="Times New Roman"/>
          <w:color w:val="000000"/>
          <w:kern w:val="0"/>
          <w:sz w:val="26"/>
          <w:szCs w:val="26"/>
          <w:lang w:eastAsia="ru-RU" w:bidi="ru-RU"/>
        </w:rPr>
        <w:t>; [</w:t>
      </w:r>
      <w:r w:rsidRPr="00B11533">
        <w:rPr>
          <w:rFonts w:ascii="Times New Roman" w:eastAsia="Times New Roman" w:hAnsi="Times New Roman" w:cs="Times New Roman" w:hint="eastAsia"/>
          <w:color w:val="000000"/>
          <w:kern w:val="0"/>
          <w:sz w:val="26"/>
          <w:szCs w:val="26"/>
          <w:lang w:eastAsia="ru-RU" w:bidi="ru-RU"/>
        </w:rPr>
        <w:t>Место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защиты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ГОУВПО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Мордовский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государственный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педагогический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институт</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Саранск</w:t>
      </w:r>
      <w:r w:rsidRPr="00B11533">
        <w:rPr>
          <w:rFonts w:ascii="Times New Roman" w:eastAsia="Times New Roman" w:hAnsi="Times New Roman" w:cs="Times New Roman"/>
          <w:color w:val="000000"/>
          <w:kern w:val="0"/>
          <w:sz w:val="26"/>
          <w:szCs w:val="26"/>
          <w:lang w:eastAsia="ru-RU" w:bidi="ru-RU"/>
        </w:rPr>
        <w:t xml:space="preserve">, 2011.- 527 </w:t>
      </w:r>
      <w:r w:rsidRPr="00B11533">
        <w:rPr>
          <w:rFonts w:ascii="Times New Roman" w:eastAsia="Times New Roman" w:hAnsi="Times New Roman" w:cs="Times New Roman" w:hint="eastAsia"/>
          <w:color w:val="000000"/>
          <w:kern w:val="0"/>
          <w:sz w:val="26"/>
          <w:szCs w:val="26"/>
          <w:lang w:eastAsia="ru-RU" w:bidi="ru-RU"/>
        </w:rPr>
        <w:t>с</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ил</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РГБ</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ОД</w:t>
      </w:r>
      <w:r w:rsidRPr="00B11533">
        <w:rPr>
          <w:rFonts w:ascii="Times New Roman" w:eastAsia="Times New Roman" w:hAnsi="Times New Roman" w:cs="Times New Roman"/>
          <w:color w:val="000000"/>
          <w:kern w:val="0"/>
          <w:sz w:val="26"/>
          <w:szCs w:val="26"/>
          <w:lang w:eastAsia="ru-RU" w:bidi="ru-RU"/>
        </w:rPr>
        <w:t>, 71 12-10/66</w:t>
      </w:r>
    </w:p>
    <w:p w14:paraId="4255EEA1"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p>
    <w:p w14:paraId="75B0721F"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p>
    <w:p w14:paraId="0D171516"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ГОУ</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ВПО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«Мордовский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государственный</w:t>
      </w:r>
    </w:p>
    <w:p w14:paraId="4990B05A"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университет</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hint="eastAsia"/>
          <w:color w:val="000000"/>
          <w:kern w:val="0"/>
          <w:sz w:val="26"/>
          <w:szCs w:val="26"/>
          <w:lang w:eastAsia="ru-RU" w:bidi="ru-RU"/>
        </w:rPr>
        <w:t>П</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Огарева»</w:t>
      </w:r>
    </w:p>
    <w:p w14:paraId="4ECA51D9"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правах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рукописи</w:t>
      </w:r>
    </w:p>
    <w:p w14:paraId="42B2D3EA"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0520115)1449</w:t>
      </w:r>
    </w:p>
    <w:p w14:paraId="617888EE"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ГУДКОВА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СВЕТЛАНА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ПЕТРОВНА</w:t>
      </w:r>
    </w:p>
    <w:p w14:paraId="6829F2E4"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КРУПНЫЕ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РУССКОЙ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p>
    <w:p w14:paraId="2C580C44"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ВТОРОЙ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ПОЛОВИНЫ</w:t>
      </w:r>
      <w:r w:rsidRPr="00B11533">
        <w:rPr>
          <w:rFonts w:ascii="Times New Roman" w:eastAsia="Times New Roman" w:hAnsi="Times New Roman" w:cs="Times New Roman"/>
          <w:color w:val="000000"/>
          <w:kern w:val="0"/>
          <w:sz w:val="26"/>
          <w:szCs w:val="26"/>
          <w:lang w:eastAsia="ru-RU" w:bidi="ru-RU"/>
        </w:rPr>
        <w:t xml:space="preserve"> 1980 - 2000-</w:t>
      </w:r>
      <w:r w:rsidRPr="00B11533">
        <w:rPr>
          <w:rFonts w:ascii="Times New Roman" w:eastAsia="Times New Roman" w:hAnsi="Times New Roman" w:cs="Times New Roman" w:hint="eastAsia"/>
          <w:color w:val="000000"/>
          <w:kern w:val="0"/>
          <w:sz w:val="26"/>
          <w:szCs w:val="26"/>
          <w:lang w:eastAsia="ru-RU" w:bidi="ru-RU"/>
        </w:rPr>
        <w:t>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ГОДОВ</w:t>
      </w:r>
    </w:p>
    <w:p w14:paraId="48DB54B6"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 xml:space="preserve">10.01.01 </w:t>
      </w:r>
      <w:r w:rsidRPr="00B11533">
        <w:rPr>
          <w:rFonts w:ascii="Times New Roman" w:eastAsia="Times New Roman" w:hAnsi="Times New Roman" w:cs="Times New Roman" w:hint="eastAsia"/>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русская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литература</w:t>
      </w:r>
    </w:p>
    <w:p w14:paraId="214D92F3"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Диссертация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соискание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ученой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степени</w:t>
      </w:r>
    </w:p>
    <w:p w14:paraId="380B3D09"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доктора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филологических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наук</w:t>
      </w:r>
    </w:p>
    <w:p w14:paraId="2231440F"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Научный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консультант</w:t>
      </w:r>
      <w:r w:rsidRPr="00B11533">
        <w:rPr>
          <w:rFonts w:ascii="Times New Roman" w:eastAsia="Times New Roman" w:hAnsi="Times New Roman" w:cs="Times New Roman"/>
          <w:color w:val="000000"/>
          <w:kern w:val="0"/>
          <w:sz w:val="26"/>
          <w:szCs w:val="26"/>
          <w:lang w:eastAsia="ru-RU" w:bidi="ru-RU"/>
        </w:rPr>
        <w:t xml:space="preserve"> - </w:t>
      </w:r>
      <w:r w:rsidRPr="00B11533">
        <w:rPr>
          <w:rFonts w:ascii="Times New Roman" w:eastAsia="Times New Roman" w:hAnsi="Times New Roman" w:cs="Times New Roman" w:hint="eastAsia"/>
          <w:color w:val="000000"/>
          <w:kern w:val="0"/>
          <w:sz w:val="26"/>
          <w:szCs w:val="26"/>
          <w:lang w:eastAsia="ru-RU" w:bidi="ru-RU"/>
        </w:rPr>
        <w:t>доктор</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филологических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наук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профессор</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hint="eastAsia"/>
          <w:color w:val="000000"/>
          <w:kern w:val="0"/>
          <w:sz w:val="26"/>
          <w:szCs w:val="26"/>
          <w:lang w:eastAsia="ru-RU" w:bidi="ru-RU"/>
        </w:rPr>
        <w:t>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Осовский</w:t>
      </w:r>
    </w:p>
    <w:p w14:paraId="570CB95B"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Саранск</w:t>
      </w:r>
      <w:r w:rsidRPr="00B11533">
        <w:rPr>
          <w:rFonts w:ascii="Times New Roman" w:eastAsia="Times New Roman" w:hAnsi="Times New Roman" w:cs="Times New Roman"/>
          <w:color w:val="000000"/>
          <w:kern w:val="0"/>
          <w:sz w:val="26"/>
          <w:szCs w:val="26"/>
          <w:lang w:eastAsia="ru-RU" w:bidi="ru-RU"/>
        </w:rPr>
        <w:t xml:space="preserve"> 2011</w:t>
      </w:r>
    </w:p>
    <w:p w14:paraId="1E2FC3F5"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 xml:space="preserve"> </w:t>
      </w:r>
    </w:p>
    <w:p w14:paraId="297D5710"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Содержание</w:t>
      </w:r>
    </w:p>
    <w:p w14:paraId="4881B81C"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Введение</w:t>
      </w:r>
      <w:r w:rsidRPr="00B11533">
        <w:rPr>
          <w:rFonts w:ascii="Times New Roman" w:eastAsia="Times New Roman" w:hAnsi="Times New Roman" w:cs="Times New Roman"/>
          <w:color w:val="000000"/>
          <w:kern w:val="0"/>
          <w:sz w:val="26"/>
          <w:szCs w:val="26"/>
          <w:lang w:eastAsia="ru-RU" w:bidi="ru-RU"/>
        </w:rPr>
        <w:tab/>
        <w:t>4</w:t>
      </w:r>
    </w:p>
    <w:p w14:paraId="3380E5F6"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Глава</w:t>
      </w:r>
      <w:r w:rsidRPr="00B11533">
        <w:rPr>
          <w:rFonts w:ascii="Times New Roman" w:eastAsia="Times New Roman" w:hAnsi="Times New Roman" w:cs="Times New Roman"/>
          <w:color w:val="000000"/>
          <w:kern w:val="0"/>
          <w:sz w:val="26"/>
          <w:szCs w:val="26"/>
          <w:lang w:eastAsia="ru-RU" w:bidi="ru-RU"/>
        </w:rPr>
        <w:t xml:space="preserve"> 1. </w:t>
      </w:r>
      <w:r w:rsidRPr="00B11533">
        <w:rPr>
          <w:rFonts w:ascii="Times New Roman" w:eastAsia="Times New Roman" w:hAnsi="Times New Roman" w:cs="Times New Roman" w:hint="eastAsia"/>
          <w:color w:val="000000"/>
          <w:kern w:val="0"/>
          <w:sz w:val="26"/>
          <w:szCs w:val="26"/>
          <w:lang w:eastAsia="ru-RU" w:bidi="ru-RU"/>
        </w:rPr>
        <w:t>Современная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русская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как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объект</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историко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теоретико</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hint="eastAsia"/>
          <w:color w:val="000000"/>
          <w:kern w:val="0"/>
          <w:sz w:val="26"/>
          <w:szCs w:val="26"/>
          <w:lang w:eastAsia="ru-RU" w:bidi="ru-RU"/>
        </w:rPr>
        <w:t>литературного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осмысления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система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парадигмы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преференции</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ab/>
        <w:t>28</w:t>
      </w:r>
    </w:p>
    <w:p w14:paraId="7302D565"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1.1.</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Русская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рубежа</w:t>
      </w:r>
      <w:r w:rsidRPr="00B11533">
        <w:rPr>
          <w:rFonts w:ascii="Times New Roman" w:eastAsia="Times New Roman" w:hAnsi="Times New Roman" w:cs="Times New Roman"/>
          <w:color w:val="000000"/>
          <w:kern w:val="0"/>
          <w:sz w:val="26"/>
          <w:szCs w:val="26"/>
          <w:lang w:eastAsia="ru-RU" w:bidi="ru-RU"/>
        </w:rPr>
        <w:t xml:space="preserve"> XX </w:t>
      </w:r>
      <w:r w:rsidRPr="00B11533">
        <w:rPr>
          <w:rFonts w:ascii="Times New Roman" w:eastAsia="Times New Roman" w:hAnsi="Times New Roman" w:cs="Times New Roman" w:hint="eastAsia"/>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 xml:space="preserve"> XXI </w:t>
      </w:r>
      <w:r w:rsidRPr="00B11533">
        <w:rPr>
          <w:rFonts w:ascii="Times New Roman" w:eastAsia="Times New Roman" w:hAnsi="Times New Roman" w:cs="Times New Roman" w:hint="eastAsia"/>
          <w:color w:val="000000"/>
          <w:kern w:val="0"/>
          <w:sz w:val="26"/>
          <w:szCs w:val="26"/>
          <w:lang w:eastAsia="ru-RU" w:bidi="ru-RU"/>
        </w:rPr>
        <w:t>веков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восприятии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p>
    <w:p w14:paraId="4EC18B63"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оценках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отечественного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литературоведения</w:t>
      </w:r>
      <w:r w:rsidRPr="00B11533">
        <w:rPr>
          <w:rFonts w:ascii="Times New Roman" w:eastAsia="Times New Roman" w:hAnsi="Times New Roman" w:cs="Times New Roman"/>
          <w:color w:val="000000"/>
          <w:kern w:val="0"/>
          <w:sz w:val="26"/>
          <w:szCs w:val="26"/>
          <w:lang w:eastAsia="ru-RU" w:bidi="ru-RU"/>
        </w:rPr>
        <w:tab/>
        <w:t>28</w:t>
      </w:r>
    </w:p>
    <w:p w14:paraId="720D2D01"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1.2.</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«Традиционная»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«авангардная»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парадигмы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современной</w:t>
      </w:r>
    </w:p>
    <w:p w14:paraId="7E84699C"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русской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r w:rsidRPr="00B11533">
        <w:rPr>
          <w:rFonts w:ascii="Times New Roman" w:eastAsia="Times New Roman" w:hAnsi="Times New Roman" w:cs="Times New Roman"/>
          <w:color w:val="000000"/>
          <w:kern w:val="0"/>
          <w:sz w:val="26"/>
          <w:szCs w:val="26"/>
          <w:lang w:eastAsia="ru-RU" w:bidi="ru-RU"/>
        </w:rPr>
        <w:tab/>
        <w:t>68</w:t>
      </w:r>
    </w:p>
    <w:p w14:paraId="38D47564"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1.3.</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Жанровые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преференции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последних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десятилетий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w:t>
      </w:r>
    </w:p>
    <w:p w14:paraId="49A85093"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материалам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журналов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«Москва»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«Наш</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современник»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«Молодая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гвардия»</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ab/>
        <w:t>81</w:t>
      </w:r>
    </w:p>
    <w:p w14:paraId="5927E9AC"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Глава</w:t>
      </w:r>
      <w:r w:rsidRPr="00B11533">
        <w:rPr>
          <w:rFonts w:ascii="Times New Roman" w:eastAsia="Times New Roman" w:hAnsi="Times New Roman" w:cs="Times New Roman"/>
          <w:color w:val="000000"/>
          <w:kern w:val="0"/>
          <w:sz w:val="26"/>
          <w:szCs w:val="26"/>
          <w:lang w:eastAsia="ru-RU" w:bidi="ru-RU"/>
        </w:rPr>
        <w:t xml:space="preserve"> 2. </w:t>
      </w:r>
      <w:r w:rsidRPr="00B11533">
        <w:rPr>
          <w:rFonts w:ascii="Times New Roman" w:eastAsia="Times New Roman" w:hAnsi="Times New Roman" w:cs="Times New Roman" w:hint="eastAsia"/>
          <w:color w:val="000000"/>
          <w:kern w:val="0"/>
          <w:sz w:val="26"/>
          <w:szCs w:val="26"/>
          <w:lang w:eastAsia="ru-RU" w:bidi="ru-RU"/>
        </w:rPr>
        <w:t>Поэма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системе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крупных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жанровых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русской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p>
    <w:p w14:paraId="6B3C5641"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второй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половины</w:t>
      </w:r>
      <w:r w:rsidRPr="00B11533">
        <w:rPr>
          <w:rFonts w:ascii="Times New Roman" w:eastAsia="Times New Roman" w:hAnsi="Times New Roman" w:cs="Times New Roman"/>
          <w:color w:val="000000"/>
          <w:kern w:val="0"/>
          <w:sz w:val="26"/>
          <w:szCs w:val="26"/>
          <w:lang w:eastAsia="ru-RU" w:bidi="ru-RU"/>
        </w:rPr>
        <w:t xml:space="preserve"> 1980 - 2000-</w:t>
      </w:r>
      <w:r w:rsidRPr="00B11533">
        <w:rPr>
          <w:rFonts w:ascii="Times New Roman" w:eastAsia="Times New Roman" w:hAnsi="Times New Roman" w:cs="Times New Roman" w:hint="eastAsia"/>
          <w:color w:val="000000"/>
          <w:kern w:val="0"/>
          <w:sz w:val="26"/>
          <w:szCs w:val="26"/>
          <w:lang w:eastAsia="ru-RU" w:bidi="ru-RU"/>
        </w:rPr>
        <w:t>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годов</w:t>
      </w:r>
      <w:r w:rsidRPr="00B11533">
        <w:rPr>
          <w:rFonts w:ascii="Times New Roman" w:eastAsia="Times New Roman" w:hAnsi="Times New Roman" w:cs="Times New Roman"/>
          <w:color w:val="000000"/>
          <w:kern w:val="0"/>
          <w:sz w:val="26"/>
          <w:szCs w:val="26"/>
          <w:lang w:eastAsia="ru-RU" w:bidi="ru-RU"/>
        </w:rPr>
        <w:tab/>
        <w:t>98</w:t>
      </w:r>
    </w:p>
    <w:p w14:paraId="04C5F59A"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2.1.</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Поэма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современном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литературном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пространстве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России</w:t>
      </w:r>
      <w:r w:rsidRPr="00B11533">
        <w:rPr>
          <w:rFonts w:ascii="Times New Roman" w:eastAsia="Times New Roman" w:hAnsi="Times New Roman" w:cs="Times New Roman"/>
          <w:color w:val="000000"/>
          <w:kern w:val="0"/>
          <w:sz w:val="26"/>
          <w:szCs w:val="26"/>
          <w:lang w:eastAsia="ru-RU" w:bidi="ru-RU"/>
        </w:rPr>
        <w:t>:</w:t>
      </w:r>
    </w:p>
    <w:p w14:paraId="396BBD55"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дискуссионные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аспекты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жанра</w:t>
      </w:r>
      <w:r w:rsidRPr="00B11533">
        <w:rPr>
          <w:rFonts w:ascii="Times New Roman" w:eastAsia="Times New Roman" w:hAnsi="Times New Roman" w:cs="Times New Roman"/>
          <w:color w:val="000000"/>
          <w:kern w:val="0"/>
          <w:sz w:val="26"/>
          <w:szCs w:val="26"/>
          <w:lang w:eastAsia="ru-RU" w:bidi="ru-RU"/>
        </w:rPr>
        <w:tab/>
        <w:t>98</w:t>
      </w:r>
    </w:p>
    <w:p w14:paraId="754B3C0B"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2.2.</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Основные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тенденции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развития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поэмы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рубеже</w:t>
      </w:r>
    </w:p>
    <w:p w14:paraId="624B6DDA"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lastRenderedPageBreak/>
        <w:t xml:space="preserve">XX-XXI </w:t>
      </w:r>
      <w:r w:rsidRPr="00B11533">
        <w:rPr>
          <w:rFonts w:ascii="Times New Roman" w:eastAsia="Times New Roman" w:hAnsi="Times New Roman" w:cs="Times New Roman" w:hint="eastAsia"/>
          <w:color w:val="000000"/>
          <w:kern w:val="0"/>
          <w:sz w:val="26"/>
          <w:szCs w:val="26"/>
          <w:lang w:eastAsia="ru-RU" w:bidi="ru-RU"/>
        </w:rPr>
        <w:t>веков</w:t>
      </w:r>
      <w:r w:rsidRPr="00B11533">
        <w:rPr>
          <w:rFonts w:ascii="Times New Roman" w:eastAsia="Times New Roman" w:hAnsi="Times New Roman" w:cs="Times New Roman"/>
          <w:color w:val="000000"/>
          <w:kern w:val="0"/>
          <w:sz w:val="26"/>
          <w:szCs w:val="26"/>
          <w:lang w:eastAsia="ru-RU" w:bidi="ru-RU"/>
        </w:rPr>
        <w:tab/>
        <w:t>116</w:t>
      </w:r>
    </w:p>
    <w:p w14:paraId="02C227C7"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2.3.</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Эксперимент</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игра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как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сюжетообразующие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принципы</w:t>
      </w:r>
    </w:p>
    <w:p w14:paraId="6D7CC020"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современной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поэмы</w:t>
      </w:r>
      <w:r w:rsidRPr="00B11533">
        <w:rPr>
          <w:rFonts w:ascii="Times New Roman" w:eastAsia="Times New Roman" w:hAnsi="Times New Roman" w:cs="Times New Roman"/>
          <w:color w:val="000000"/>
          <w:kern w:val="0"/>
          <w:sz w:val="26"/>
          <w:szCs w:val="26"/>
          <w:lang w:eastAsia="ru-RU" w:bidi="ru-RU"/>
        </w:rPr>
        <w:tab/>
        <w:t>188</w:t>
      </w:r>
    </w:p>
    <w:p w14:paraId="65E38CBA"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Глава</w:t>
      </w:r>
      <w:r w:rsidRPr="00B11533">
        <w:rPr>
          <w:rFonts w:ascii="Times New Roman" w:eastAsia="Times New Roman" w:hAnsi="Times New Roman" w:cs="Times New Roman"/>
          <w:color w:val="000000"/>
          <w:kern w:val="0"/>
          <w:sz w:val="26"/>
          <w:szCs w:val="26"/>
          <w:lang w:eastAsia="ru-RU" w:bidi="ru-RU"/>
        </w:rPr>
        <w:t xml:space="preserve"> 3. </w:t>
      </w:r>
      <w:r w:rsidRPr="00B11533">
        <w:rPr>
          <w:rFonts w:ascii="Times New Roman" w:eastAsia="Times New Roman" w:hAnsi="Times New Roman" w:cs="Times New Roman" w:hint="eastAsia"/>
          <w:color w:val="000000"/>
          <w:kern w:val="0"/>
          <w:sz w:val="26"/>
          <w:szCs w:val="26"/>
          <w:lang w:eastAsia="ru-RU" w:bidi="ru-RU"/>
        </w:rPr>
        <w:t>Стихотворный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цикл</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как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крупная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современной</w:t>
      </w:r>
    </w:p>
    <w:p w14:paraId="659AAB23"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отечественной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r w:rsidRPr="00B11533">
        <w:rPr>
          <w:rFonts w:ascii="Times New Roman" w:eastAsia="Times New Roman" w:hAnsi="Times New Roman" w:cs="Times New Roman"/>
          <w:color w:val="000000"/>
          <w:kern w:val="0"/>
          <w:sz w:val="26"/>
          <w:szCs w:val="26"/>
          <w:lang w:eastAsia="ru-RU" w:bidi="ru-RU"/>
        </w:rPr>
        <w:tab/>
        <w:t>208</w:t>
      </w:r>
    </w:p>
    <w:p w14:paraId="79A4494F"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3.1.</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Историко</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теоретико</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hint="eastAsia"/>
          <w:color w:val="000000"/>
          <w:kern w:val="0"/>
          <w:sz w:val="26"/>
          <w:szCs w:val="26"/>
          <w:lang w:eastAsia="ru-RU" w:bidi="ru-RU"/>
        </w:rPr>
        <w:t>литературные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аспекты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изучения</w:t>
      </w:r>
    </w:p>
    <w:p w14:paraId="2E9D559C"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поэтического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цикла</w:t>
      </w:r>
      <w:r w:rsidRPr="00B11533">
        <w:rPr>
          <w:rFonts w:ascii="Times New Roman" w:eastAsia="Times New Roman" w:hAnsi="Times New Roman" w:cs="Times New Roman"/>
          <w:color w:val="000000"/>
          <w:kern w:val="0"/>
          <w:sz w:val="26"/>
          <w:szCs w:val="26"/>
          <w:lang w:eastAsia="ru-RU" w:bidi="ru-RU"/>
        </w:rPr>
        <w:tab/>
        <w:t>208</w:t>
      </w:r>
    </w:p>
    <w:p w14:paraId="64EA0987"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3.2.</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Специфика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сюжетообразования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стихотворном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тематическом</w:t>
      </w:r>
    </w:p>
    <w:p w14:paraId="017C614E"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цикле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второй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половины</w:t>
      </w:r>
      <w:r w:rsidRPr="00B11533">
        <w:rPr>
          <w:rFonts w:ascii="Times New Roman" w:eastAsia="Times New Roman" w:hAnsi="Times New Roman" w:cs="Times New Roman"/>
          <w:color w:val="000000"/>
          <w:kern w:val="0"/>
          <w:sz w:val="26"/>
          <w:szCs w:val="26"/>
          <w:lang w:eastAsia="ru-RU" w:bidi="ru-RU"/>
        </w:rPr>
        <w:t xml:space="preserve"> 1980 </w:t>
      </w:r>
      <w:r w:rsidRPr="00B11533">
        <w:rPr>
          <w:rFonts w:ascii="Times New Roman" w:eastAsia="Times New Roman" w:hAnsi="Times New Roman" w:cs="Times New Roman" w:hint="eastAsia"/>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 xml:space="preserve"> 2000-</w:t>
      </w:r>
      <w:r w:rsidRPr="00B11533">
        <w:rPr>
          <w:rFonts w:ascii="Times New Roman" w:eastAsia="Times New Roman" w:hAnsi="Times New Roman" w:cs="Times New Roman" w:hint="eastAsia"/>
          <w:color w:val="000000"/>
          <w:kern w:val="0"/>
          <w:sz w:val="26"/>
          <w:szCs w:val="26"/>
          <w:lang w:eastAsia="ru-RU" w:bidi="ru-RU"/>
        </w:rPr>
        <w:t>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годов</w:t>
      </w:r>
      <w:r w:rsidRPr="00B11533">
        <w:rPr>
          <w:rFonts w:ascii="Times New Roman" w:eastAsia="Times New Roman" w:hAnsi="Times New Roman" w:cs="Times New Roman"/>
          <w:color w:val="000000"/>
          <w:kern w:val="0"/>
          <w:sz w:val="26"/>
          <w:szCs w:val="26"/>
          <w:lang w:eastAsia="ru-RU" w:bidi="ru-RU"/>
        </w:rPr>
        <w:tab/>
        <w:t>236</w:t>
      </w:r>
    </w:p>
    <w:p w14:paraId="1BAD97F9"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3.3.</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Жанровый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цикл</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проблема</w:t>
      </w:r>
    </w:p>
    <w:p w14:paraId="6DABEC7E"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трансформации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жанровых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w:t>
      </w:r>
      <w:r w:rsidRPr="00B11533">
        <w:rPr>
          <w:rFonts w:ascii="Times New Roman" w:eastAsia="Times New Roman" w:hAnsi="Times New Roman" w:cs="Times New Roman"/>
          <w:color w:val="000000"/>
          <w:kern w:val="0"/>
          <w:sz w:val="26"/>
          <w:szCs w:val="26"/>
          <w:lang w:eastAsia="ru-RU" w:bidi="ru-RU"/>
        </w:rPr>
        <w:tab/>
        <w:t>274</w:t>
      </w:r>
    </w:p>
    <w:p w14:paraId="779C9C96"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Глава</w:t>
      </w:r>
      <w:r w:rsidRPr="00B11533">
        <w:rPr>
          <w:rFonts w:ascii="Times New Roman" w:eastAsia="Times New Roman" w:hAnsi="Times New Roman" w:cs="Times New Roman"/>
          <w:color w:val="000000"/>
          <w:kern w:val="0"/>
          <w:sz w:val="26"/>
          <w:szCs w:val="26"/>
          <w:lang w:eastAsia="ru-RU" w:bidi="ru-RU"/>
        </w:rPr>
        <w:t xml:space="preserve"> 4. </w:t>
      </w:r>
      <w:r w:rsidRPr="00B11533">
        <w:rPr>
          <w:rFonts w:ascii="Times New Roman" w:eastAsia="Times New Roman" w:hAnsi="Times New Roman" w:cs="Times New Roman" w:hint="eastAsia"/>
          <w:color w:val="000000"/>
          <w:kern w:val="0"/>
          <w:sz w:val="26"/>
          <w:szCs w:val="26"/>
          <w:lang w:eastAsia="ru-RU" w:bidi="ru-RU"/>
        </w:rPr>
        <w:t>Книга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рубеже</w:t>
      </w:r>
      <w:r w:rsidRPr="00B11533">
        <w:rPr>
          <w:rFonts w:ascii="Times New Roman" w:eastAsia="Times New Roman" w:hAnsi="Times New Roman" w:cs="Times New Roman"/>
          <w:color w:val="000000"/>
          <w:kern w:val="0"/>
          <w:sz w:val="26"/>
          <w:szCs w:val="26"/>
          <w:lang w:eastAsia="ru-RU" w:bidi="ru-RU"/>
        </w:rPr>
        <w:t xml:space="preserve"> XX - XXI </w:t>
      </w:r>
      <w:r w:rsidRPr="00B11533">
        <w:rPr>
          <w:rFonts w:ascii="Times New Roman" w:eastAsia="Times New Roman" w:hAnsi="Times New Roman" w:cs="Times New Roman" w:hint="eastAsia"/>
          <w:color w:val="000000"/>
          <w:kern w:val="0"/>
          <w:sz w:val="26"/>
          <w:szCs w:val="26"/>
          <w:lang w:eastAsia="ru-RU" w:bidi="ru-RU"/>
        </w:rPr>
        <w:t>столетий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проблема</w:t>
      </w:r>
    </w:p>
    <w:p w14:paraId="4E3023FF"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метажанровых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образований</w:t>
      </w:r>
      <w:r w:rsidRPr="00B11533">
        <w:rPr>
          <w:rFonts w:ascii="Times New Roman" w:eastAsia="Times New Roman" w:hAnsi="Times New Roman" w:cs="Times New Roman"/>
          <w:color w:val="000000"/>
          <w:kern w:val="0"/>
          <w:sz w:val="26"/>
          <w:szCs w:val="26"/>
          <w:lang w:eastAsia="ru-RU" w:bidi="ru-RU"/>
        </w:rPr>
        <w:tab/>
        <w:t>304</w:t>
      </w:r>
    </w:p>
    <w:p w14:paraId="27E1D111"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w:t>
      </w:r>
    </w:p>
    <w:p w14:paraId="1D1E5471"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 xml:space="preserve"> </w:t>
      </w:r>
    </w:p>
    <w:p w14:paraId="2F9A2FAB"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4.1.</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Книга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как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крупная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поэтическая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восприятии</w:t>
      </w:r>
    </w:p>
    <w:p w14:paraId="49238AF0"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современного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литературоведения</w:t>
      </w:r>
      <w:r w:rsidRPr="00B11533">
        <w:rPr>
          <w:rFonts w:ascii="Times New Roman" w:eastAsia="Times New Roman" w:hAnsi="Times New Roman" w:cs="Times New Roman"/>
          <w:color w:val="000000"/>
          <w:kern w:val="0"/>
          <w:sz w:val="26"/>
          <w:szCs w:val="26"/>
          <w:lang w:eastAsia="ru-RU" w:bidi="ru-RU"/>
        </w:rPr>
        <w:tab/>
        <w:t>304</w:t>
      </w:r>
    </w:p>
    <w:p w14:paraId="7395EE87"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4.2.</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Книга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поэтической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практике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последних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десятилетий</w:t>
      </w:r>
      <w:r w:rsidRPr="00B11533">
        <w:rPr>
          <w:rFonts w:ascii="Times New Roman" w:eastAsia="Times New Roman" w:hAnsi="Times New Roman" w:cs="Times New Roman"/>
          <w:color w:val="000000"/>
          <w:kern w:val="0"/>
          <w:sz w:val="26"/>
          <w:szCs w:val="26"/>
          <w:lang w:eastAsia="ru-RU" w:bidi="ru-RU"/>
        </w:rPr>
        <w:tab/>
        <w:t>318</w:t>
      </w:r>
    </w:p>
    <w:p w14:paraId="59ECACF9"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4.3.</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«Итоговая»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книга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стихов</w:t>
      </w:r>
      <w:r w:rsidRPr="00B11533">
        <w:rPr>
          <w:rFonts w:ascii="Times New Roman" w:eastAsia="Times New Roman" w:hAnsi="Times New Roman" w:cs="Times New Roman"/>
          <w:color w:val="000000"/>
          <w:kern w:val="0"/>
          <w:sz w:val="26"/>
          <w:szCs w:val="26"/>
          <w:lang w:eastAsia="ru-RU" w:bidi="ru-RU"/>
        </w:rPr>
        <w:t>:</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художественная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специфика</w:t>
      </w:r>
    </w:p>
    <w:p w14:paraId="67B4B714"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метажанра</w:t>
      </w:r>
      <w:r w:rsidRPr="00B11533">
        <w:rPr>
          <w:rFonts w:ascii="Times New Roman" w:eastAsia="Times New Roman" w:hAnsi="Times New Roman" w:cs="Times New Roman"/>
          <w:color w:val="000000"/>
          <w:kern w:val="0"/>
          <w:sz w:val="26"/>
          <w:szCs w:val="26"/>
          <w:lang w:eastAsia="ru-RU" w:bidi="ru-RU"/>
        </w:rPr>
        <w:tab/>
        <w:t>336</w:t>
      </w:r>
    </w:p>
    <w:p w14:paraId="1AE06651"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Глава</w:t>
      </w:r>
      <w:r w:rsidRPr="00B11533">
        <w:rPr>
          <w:rFonts w:ascii="Times New Roman" w:eastAsia="Times New Roman" w:hAnsi="Times New Roman" w:cs="Times New Roman"/>
          <w:color w:val="000000"/>
          <w:kern w:val="0"/>
          <w:sz w:val="26"/>
          <w:szCs w:val="26"/>
          <w:lang w:eastAsia="ru-RU" w:bidi="ru-RU"/>
        </w:rPr>
        <w:t xml:space="preserve"> 5. </w:t>
      </w:r>
      <w:r w:rsidRPr="00B11533">
        <w:rPr>
          <w:rFonts w:ascii="Times New Roman" w:eastAsia="Times New Roman" w:hAnsi="Times New Roman" w:cs="Times New Roman" w:hint="eastAsia"/>
          <w:color w:val="000000"/>
          <w:kern w:val="0"/>
          <w:sz w:val="26"/>
          <w:szCs w:val="26"/>
          <w:lang w:eastAsia="ru-RU" w:bidi="ru-RU"/>
        </w:rPr>
        <w:t>Явления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переходного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синтетического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характера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системе</w:t>
      </w:r>
    </w:p>
    <w:p w14:paraId="2DC1E20E"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крупных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жанровых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русской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поэзии</w:t>
      </w:r>
      <w:r w:rsidRPr="00B11533">
        <w:rPr>
          <w:rFonts w:ascii="Times New Roman" w:eastAsia="Times New Roman" w:hAnsi="Times New Roman" w:cs="Times New Roman"/>
          <w:color w:val="000000"/>
          <w:kern w:val="0"/>
          <w:sz w:val="26"/>
          <w:szCs w:val="26"/>
          <w:lang w:eastAsia="ru-RU" w:bidi="ru-RU"/>
        </w:rPr>
        <w:tab/>
        <w:t>370</w:t>
      </w:r>
    </w:p>
    <w:p w14:paraId="020A0882"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5.1.</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Синтез</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прозы</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современной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стихотворной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повести</w:t>
      </w:r>
      <w:r w:rsidRPr="00B11533">
        <w:rPr>
          <w:rFonts w:ascii="Times New Roman" w:eastAsia="Times New Roman" w:hAnsi="Times New Roman" w:cs="Times New Roman"/>
          <w:color w:val="000000"/>
          <w:kern w:val="0"/>
          <w:sz w:val="26"/>
          <w:szCs w:val="26"/>
          <w:lang w:eastAsia="ru-RU" w:bidi="ru-RU"/>
        </w:rPr>
        <w:tab/>
        <w:t>370</w:t>
      </w:r>
    </w:p>
    <w:p w14:paraId="55F51966"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5.2.</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Роман</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стихах</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на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рубеже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столетий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судьба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проблема</w:t>
      </w:r>
    </w:p>
    <w:p w14:paraId="36DC4469"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границ</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трансформация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мотивов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и</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сюжетов</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«онегинского</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текста»</w:t>
      </w:r>
      <w:r w:rsidRPr="00B11533">
        <w:rPr>
          <w:rFonts w:ascii="Times New Roman" w:eastAsia="Times New Roman" w:hAnsi="Times New Roman" w:cs="Times New Roman"/>
          <w:color w:val="000000"/>
          <w:kern w:val="0"/>
          <w:sz w:val="26"/>
          <w:szCs w:val="26"/>
          <w:lang w:eastAsia="ru-RU" w:bidi="ru-RU"/>
        </w:rPr>
        <w:tab/>
        <w:t>399</w:t>
      </w:r>
    </w:p>
    <w:p w14:paraId="3B393F45"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color w:val="000000"/>
          <w:kern w:val="0"/>
          <w:sz w:val="26"/>
          <w:szCs w:val="26"/>
          <w:lang w:eastAsia="ru-RU" w:bidi="ru-RU"/>
        </w:rPr>
        <w:t>5.3.</w:t>
      </w:r>
      <w:r w:rsidRPr="00B11533">
        <w:rPr>
          <w:rFonts w:ascii="Times New Roman" w:eastAsia="Times New Roman" w:hAnsi="Times New Roman" w:cs="Times New Roman"/>
          <w:color w:val="000000"/>
          <w:kern w:val="0"/>
          <w:sz w:val="26"/>
          <w:szCs w:val="26"/>
          <w:lang w:eastAsia="ru-RU" w:bidi="ru-RU"/>
        </w:rPr>
        <w:tab/>
      </w:r>
      <w:r w:rsidRPr="00B11533">
        <w:rPr>
          <w:rFonts w:ascii="Times New Roman" w:eastAsia="Times New Roman" w:hAnsi="Times New Roman" w:cs="Times New Roman" w:hint="eastAsia"/>
          <w:color w:val="000000"/>
          <w:kern w:val="0"/>
          <w:sz w:val="26"/>
          <w:szCs w:val="26"/>
          <w:lang w:eastAsia="ru-RU" w:bidi="ru-RU"/>
        </w:rPr>
        <w:t>Стихотворная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журнальная</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подборка</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как</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приближение</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к</w:t>
      </w:r>
    </w:p>
    <w:p w14:paraId="1E3D0CB7"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крупной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жанровой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форме</w:t>
      </w:r>
      <w:r w:rsidRPr="00B11533">
        <w:rPr>
          <w:rFonts w:ascii="Times New Roman" w:eastAsia="Times New Roman" w:hAnsi="Times New Roman" w:cs="Times New Roman"/>
          <w:color w:val="000000"/>
          <w:kern w:val="0"/>
          <w:sz w:val="26"/>
          <w:szCs w:val="26"/>
          <w:lang w:eastAsia="ru-RU" w:bidi="ru-RU"/>
        </w:rPr>
        <w:tab/>
        <w:t>423</w:t>
      </w:r>
    </w:p>
    <w:p w14:paraId="271D895F"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Заключение</w:t>
      </w:r>
      <w:r w:rsidRPr="00B11533">
        <w:rPr>
          <w:rFonts w:ascii="Times New Roman" w:eastAsia="Times New Roman" w:hAnsi="Times New Roman" w:cs="Times New Roman"/>
          <w:color w:val="000000"/>
          <w:kern w:val="0"/>
          <w:sz w:val="26"/>
          <w:szCs w:val="26"/>
          <w:lang w:eastAsia="ru-RU" w:bidi="ru-RU"/>
        </w:rPr>
        <w:tab/>
        <w:t>454</w:t>
      </w:r>
    </w:p>
    <w:p w14:paraId="332BC087" w14:textId="77777777" w:rsidR="00B11533" w:rsidRPr="00B11533" w:rsidRDefault="00B11533" w:rsidP="00B11533">
      <w:pPr>
        <w:rPr>
          <w:rFonts w:ascii="Times New Roman" w:eastAsia="Times New Roman" w:hAnsi="Times New Roman" w:cs="Times New Roman"/>
          <w:color w:val="000000"/>
          <w:kern w:val="0"/>
          <w:sz w:val="26"/>
          <w:szCs w:val="26"/>
          <w:lang w:eastAsia="ru-RU" w:bidi="ru-RU"/>
        </w:rPr>
      </w:pPr>
      <w:r w:rsidRPr="00B11533">
        <w:rPr>
          <w:rFonts w:ascii="Times New Roman" w:eastAsia="Times New Roman" w:hAnsi="Times New Roman" w:cs="Times New Roman" w:hint="eastAsia"/>
          <w:color w:val="000000"/>
          <w:kern w:val="0"/>
          <w:sz w:val="26"/>
          <w:szCs w:val="26"/>
          <w:lang w:eastAsia="ru-RU" w:bidi="ru-RU"/>
        </w:rPr>
        <w:t>Библиографический</w:t>
      </w:r>
      <w:r w:rsidRPr="00B11533">
        <w:rPr>
          <w:rFonts w:ascii="Times New Roman" w:eastAsia="Times New Roman" w:hAnsi="Times New Roman" w:cs="Times New Roman"/>
          <w:color w:val="000000"/>
          <w:kern w:val="0"/>
          <w:sz w:val="26"/>
          <w:szCs w:val="26"/>
          <w:lang w:eastAsia="ru-RU" w:bidi="ru-RU"/>
        </w:rPr>
        <w:t xml:space="preserve"> </w:t>
      </w:r>
      <w:r w:rsidRPr="00B11533">
        <w:rPr>
          <w:rFonts w:ascii="Times New Roman" w:eastAsia="Times New Roman" w:hAnsi="Times New Roman" w:cs="Times New Roman" w:hint="eastAsia"/>
          <w:color w:val="000000"/>
          <w:kern w:val="0"/>
          <w:sz w:val="26"/>
          <w:szCs w:val="26"/>
          <w:lang w:eastAsia="ru-RU" w:bidi="ru-RU"/>
        </w:rPr>
        <w:t>список</w:t>
      </w:r>
      <w:r w:rsidRPr="00B11533">
        <w:rPr>
          <w:rFonts w:ascii="Times New Roman" w:eastAsia="Times New Roman" w:hAnsi="Times New Roman" w:cs="Times New Roman"/>
          <w:color w:val="000000"/>
          <w:kern w:val="0"/>
          <w:sz w:val="26"/>
          <w:szCs w:val="26"/>
          <w:lang w:eastAsia="ru-RU" w:bidi="ru-RU"/>
        </w:rPr>
        <w:tab/>
        <w:t>466</w:t>
      </w:r>
    </w:p>
    <w:p w14:paraId="66CCDDF1" w14:textId="3085CBAB" w:rsidR="005D598D" w:rsidRDefault="005D598D" w:rsidP="00B11533"/>
    <w:p w14:paraId="17E323AF" w14:textId="24368EE5" w:rsidR="00B11533" w:rsidRDefault="00B11533" w:rsidP="00B11533"/>
    <w:p w14:paraId="5C14BC9C" w14:textId="22948936" w:rsidR="00B11533" w:rsidRDefault="00B11533" w:rsidP="00B11533"/>
    <w:p w14:paraId="4CC21A73" w14:textId="77777777" w:rsidR="00B11533" w:rsidRPr="00B11533" w:rsidRDefault="00B11533" w:rsidP="00B11533">
      <w:pPr>
        <w:framePr w:w="9696" w:h="337" w:hRule="exact" w:wrap="none" w:vAnchor="page" w:hAnchor="page" w:x="1375" w:y="1329"/>
        <w:tabs>
          <w:tab w:val="clear" w:pos="709"/>
        </w:tabs>
        <w:suppressAutoHyphens w:val="0"/>
        <w:spacing w:after="0" w:line="280" w:lineRule="exact"/>
        <w:ind w:firstLine="0"/>
        <w:jc w:val="center"/>
        <w:outlineLvl w:val="3"/>
        <w:rPr>
          <w:rFonts w:ascii="Times New Roman" w:eastAsia="Times New Roman" w:hAnsi="Times New Roman" w:cs="Times New Roman"/>
          <w:b/>
          <w:bCs/>
          <w:kern w:val="0"/>
          <w:sz w:val="28"/>
          <w:szCs w:val="28"/>
          <w:lang w:eastAsia="ru-RU" w:bidi="ru-RU"/>
        </w:rPr>
      </w:pPr>
      <w:bookmarkStart w:id="0" w:name="bookmark41"/>
      <w:r w:rsidRPr="00B11533">
        <w:rPr>
          <w:rFonts w:ascii="Times New Roman" w:eastAsia="Times New Roman" w:hAnsi="Times New Roman" w:cs="Times New Roman"/>
          <w:b/>
          <w:bCs/>
          <w:color w:val="000000"/>
          <w:kern w:val="0"/>
          <w:sz w:val="28"/>
          <w:szCs w:val="28"/>
          <w:lang w:eastAsia="ru-RU" w:bidi="ru-RU"/>
        </w:rPr>
        <w:t>Заключение</w:t>
      </w:r>
      <w:bookmarkEnd w:id="0"/>
    </w:p>
    <w:p w14:paraId="4D7D8E5C" w14:textId="77777777" w:rsidR="00B11533" w:rsidRPr="00B11533" w:rsidRDefault="00B11533" w:rsidP="00B11533">
      <w:pPr>
        <w:framePr w:w="9696" w:h="13546" w:hRule="exact" w:wrap="none" w:vAnchor="page" w:hAnchor="page" w:x="1375" w:y="2124"/>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Проведенное нами исследование позволило сделать ряд выводов, на основании которых может быть представлена целостная многоплановая картина развития отечественного поэтического сознания второй половины 1980 — 2000-х годов. Как было доказано в ходе нашей работы, крупные жанровые формы современной русской поэзии, представленные в виде единой целостной системы, наиболее ярко отражают основные тенденции развития российского поэтического процесса последних десятилетий. Существующая в современной отечественной поэзии система крупных жанровых форм включает в себя: поэму, лирический цикл, книгу стихов, стихотворную повесть, роман в стихах. Тем самым очевидна ее преемственность жанровым традициям русской поэзии, сформировавшимся на протяжении XIX - XX веков.</w:t>
      </w:r>
    </w:p>
    <w:p w14:paraId="64CB3E6E" w14:textId="77777777" w:rsidR="00B11533" w:rsidRPr="00B11533" w:rsidRDefault="00B11533" w:rsidP="00B11533">
      <w:pPr>
        <w:framePr w:w="9696" w:h="13546" w:hRule="exact" w:wrap="none" w:vAnchor="page" w:hAnchor="page" w:x="1375" w:y="2124"/>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В то же время кардинальные изменения, вызванные всем разнообразием литературных и экстралитературных факторов (реконструкция модели политической власти, отказ от диктата идеологической критики, модернизация издательской системы, утверждение значимости компьютерных технологий и сети Интернета в современном литературно-художественном пространстве), не могли не привести к определенным изменениям внутри системы поэтических жанров.</w:t>
      </w:r>
    </w:p>
    <w:p w14:paraId="6426E816" w14:textId="77777777" w:rsidR="00B11533" w:rsidRPr="00B11533" w:rsidRDefault="00B11533" w:rsidP="00B11533">
      <w:pPr>
        <w:framePr w:w="9696" w:h="13546" w:hRule="exact" w:wrap="none" w:vAnchor="page" w:hAnchor="page" w:x="1375" w:y="2124"/>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В последние десятилетия в отечественном литературоведении наряду с понятием «большая форма» поэзии укрепляется термин «крупная поэтическая форма», ориентированный на широту и монументальность авторского взгляда на мир и человека, способный передавать эволюцию внутренних переживаний, чувств и эмоций лирического героя, воссоздавать панораму социально-исторических преобразований эпохи.</w:t>
      </w:r>
    </w:p>
    <w:p w14:paraId="43A283EF" w14:textId="77777777" w:rsidR="00B11533" w:rsidRPr="00B11533" w:rsidRDefault="00B11533" w:rsidP="00B11533">
      <w:pPr>
        <w:framePr w:w="9696" w:h="13546" w:hRule="exact" w:wrap="none" w:vAnchor="page" w:hAnchor="page" w:x="1375" w:y="2124"/>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Полномасштабному описанию динамично развивающейся системы крупных жанровых форм поэзии, выявлению специфики внутренних механизмов создания поэтических текстов в творческой практике отдельных</w:t>
      </w:r>
    </w:p>
    <w:p w14:paraId="4CAC4FE6" w14:textId="77777777" w:rsidR="00B11533" w:rsidRPr="00B11533" w:rsidRDefault="00B11533" w:rsidP="00B11533">
      <w:pPr>
        <w:framePr w:wrap="none" w:vAnchor="page" w:hAnchor="page" w:x="10629" w:y="16001"/>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eastAsia="ru-RU" w:bidi="ru-RU"/>
        </w:rPr>
      </w:pPr>
      <w:r w:rsidRPr="00B11533">
        <w:rPr>
          <w:rFonts w:ascii="Times New Roman" w:eastAsia="Times New Roman" w:hAnsi="Times New Roman" w:cs="Times New Roman"/>
          <w:b/>
          <w:bCs/>
          <w:color w:val="000000"/>
          <w:kern w:val="0"/>
          <w:sz w:val="24"/>
          <w:szCs w:val="24"/>
          <w:lang w:eastAsia="ru-RU" w:bidi="ru-RU"/>
        </w:rPr>
        <w:t>454</w:t>
      </w:r>
    </w:p>
    <w:p w14:paraId="09820FDD" w14:textId="77777777" w:rsidR="00B11533" w:rsidRPr="00B11533" w:rsidRDefault="00B11533" w:rsidP="00B1153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11533" w:rsidRPr="00B11533" w:rsidSect="00B11533">
          <w:type w:val="continuous"/>
          <w:pgSz w:w="11900" w:h="16840"/>
          <w:pgMar w:top="360" w:right="360" w:bottom="360" w:left="360" w:header="0" w:footer="3" w:gutter="0"/>
          <w:cols w:space="720"/>
          <w:noEndnote/>
          <w:docGrid w:linePitch="360"/>
        </w:sectPr>
      </w:pPr>
    </w:p>
    <w:p w14:paraId="5DA73493" w14:textId="77777777" w:rsidR="00B11533" w:rsidRPr="00B11533" w:rsidRDefault="00B11533" w:rsidP="00B11533">
      <w:pPr>
        <w:framePr w:w="9960" w:h="14515" w:hRule="exact" w:wrap="none" w:vAnchor="page" w:hAnchor="page" w:x="1243" w:y="1165"/>
        <w:tabs>
          <w:tab w:val="clear" w:pos="709"/>
          <w:tab w:val="left" w:pos="4116"/>
        </w:tabs>
        <w:suppressAutoHyphens w:val="0"/>
        <w:spacing w:after="0" w:line="480" w:lineRule="exact"/>
        <w:ind w:left="300"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lastRenderedPageBreak/>
        <w:t>авторов способствует выделение в современной поэзии двух идейно</w:t>
      </w:r>
      <w:r w:rsidRPr="00B11533">
        <w:rPr>
          <w:rFonts w:ascii="Times New Roman" w:eastAsia="Times New Roman" w:hAnsi="Times New Roman" w:cs="Times New Roman"/>
          <w:color w:val="000000"/>
          <w:kern w:val="0"/>
          <w:sz w:val="28"/>
          <w:szCs w:val="28"/>
          <w:lang w:eastAsia="ru-RU" w:bidi="ru-RU"/>
        </w:rPr>
        <w:softHyphen/>
        <w:t>художественных парадигм:</w:t>
      </w:r>
      <w:r w:rsidRPr="00B11533">
        <w:rPr>
          <w:rFonts w:ascii="Times New Roman" w:eastAsia="Times New Roman" w:hAnsi="Times New Roman" w:cs="Times New Roman"/>
          <w:color w:val="000000"/>
          <w:kern w:val="0"/>
          <w:sz w:val="28"/>
          <w:szCs w:val="28"/>
          <w:lang w:eastAsia="ru-RU" w:bidi="ru-RU"/>
        </w:rPr>
        <w:tab/>
        <w:t>«традиционной», которая учитывает опыт</w:t>
      </w:r>
    </w:p>
    <w:p w14:paraId="7298DA71" w14:textId="77777777" w:rsidR="00B11533" w:rsidRPr="00B11533" w:rsidRDefault="00B11533" w:rsidP="00B11533">
      <w:pPr>
        <w:framePr w:w="9960" w:h="14515" w:hRule="exact" w:wrap="none" w:vAnchor="page" w:hAnchor="page" w:x="1243" w:y="1165"/>
        <w:tabs>
          <w:tab w:val="clear" w:pos="709"/>
        </w:tabs>
        <w:suppressAutoHyphens w:val="0"/>
        <w:spacing w:after="0" w:line="480" w:lineRule="exact"/>
        <w:ind w:left="300"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поэтов-классиков, и «авангардной», объединившей творчество поэтов, отказавшихся от традиционного лиризма, образности, ориентирующихся на особую эпатажность и эклектичность поэтического слова русских футуристов, иммаженистов, конструктивистов и поэтов других литературных течений первой половины ХХ-го века. Обозначенные парадигмы наиболее наглядно демонстрируют разнохарактерность подходов к созданию крупных жанровых форм.</w:t>
      </w:r>
    </w:p>
    <w:p w14:paraId="6D012898" w14:textId="77777777" w:rsidR="00B11533" w:rsidRPr="00B11533" w:rsidRDefault="00B11533" w:rsidP="00B11533">
      <w:pPr>
        <w:framePr w:w="9960" w:h="14515" w:hRule="exact" w:wrap="none" w:vAnchor="page" w:hAnchor="page" w:x="1243" w:y="1165"/>
        <w:tabs>
          <w:tab w:val="clear" w:pos="709"/>
        </w:tabs>
        <w:suppressAutoHyphens w:val="0"/>
        <w:spacing w:after="0" w:line="480" w:lineRule="exact"/>
        <w:ind w:firstLine="102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Яркий пример зависимости выбора поэтического жанра от идейно</w:t>
      </w:r>
      <w:r w:rsidRPr="00B11533">
        <w:rPr>
          <w:rFonts w:ascii="Times New Roman" w:eastAsia="Times New Roman" w:hAnsi="Times New Roman" w:cs="Times New Roman"/>
          <w:color w:val="000000"/>
          <w:kern w:val="0"/>
          <w:sz w:val="28"/>
          <w:szCs w:val="28"/>
          <w:lang w:eastAsia="ru-RU" w:bidi="ru-RU"/>
        </w:rPr>
        <w:softHyphen/>
        <w:t xml:space="preserve">тематической направленности литературно-художественного журнала демонстрируют национально-патриотические издания («Москва», «Наш </w:t>
      </w:r>
      <w:r w:rsidRPr="00B11533">
        <w:rPr>
          <w:rFonts w:ascii="Times New Roman" w:eastAsia="Times New Roman" w:hAnsi="Times New Roman" w:cs="Times New Roman"/>
          <w:color w:val="000000"/>
          <w:kern w:val="0"/>
          <w:sz w:val="28"/>
          <w:szCs w:val="28"/>
          <w:vertAlign w:val="superscript"/>
          <w:lang w:eastAsia="ru-RU" w:bidi="ru-RU"/>
        </w:rPr>
        <w:t>1</w:t>
      </w:r>
      <w:r w:rsidRPr="00B11533">
        <w:rPr>
          <w:rFonts w:ascii="Times New Roman" w:eastAsia="Times New Roman" w:hAnsi="Times New Roman" w:cs="Times New Roman"/>
          <w:color w:val="000000"/>
          <w:kern w:val="0"/>
          <w:sz w:val="28"/>
          <w:szCs w:val="28"/>
          <w:lang w:eastAsia="ru-RU" w:bidi="ru-RU"/>
        </w:rPr>
        <w:t xml:space="preserve"> современник», «Молодая гвардия»). Круг авторов, сотрудничающих с этими изданиями, представляет своеобразную («почвенническую») ветвь «традиционной» поэтической парадигмы. Обращение к крупным жанровым формам поэзии таких авторов, как М. Авакумова, С. Викулов Г. Горбовский, О. Кочетков, И. Ляпин, Н. Палькин, А. Преловский и др. свидетельствует об оперативном поэтическом отклике на многие социально-политические события, произошедшие в России в конце 1980-х — начале 1990-х годов. Анализ подобных текстов дает представление о жанровой динамике и основных тенденциях, наблюдаемых в поэзии на «переломе» эпох. Гневное обличение, скорбь и негодование по поводу утраты духовных ценностей, отказ принять новые общественные отношения приводят авторов к обращению к поэме, поэтическому циклу и тематической подборке стихов определенного, глубоко идеологизированного звучания.</w:t>
      </w:r>
    </w:p>
    <w:p w14:paraId="607F3FAF" w14:textId="77777777" w:rsidR="00B11533" w:rsidRPr="00B11533" w:rsidRDefault="00B11533" w:rsidP="00B11533">
      <w:pPr>
        <w:framePr w:w="9960" w:h="14515" w:hRule="exact" w:wrap="none" w:vAnchor="page" w:hAnchor="page" w:x="1243" w:y="1165"/>
        <w:tabs>
          <w:tab w:val="clear" w:pos="709"/>
        </w:tabs>
        <w:suppressAutoHyphens w:val="0"/>
        <w:spacing w:after="0" w:line="480" w:lineRule="exact"/>
        <w:ind w:left="300" w:firstLine="72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Одной из наиболее распространенных крупных жанровых форм сегодня является поэма. Ее отличительными чертами становятся жанровая диффузность и внутренняя неоднородность. Творчество современных поэтов демонстрирует многообразие ее жанрово-видовых моделей. Поэма с сюжетно-повествовательной основой доминирует в творчестве поэтов-</w:t>
      </w:r>
    </w:p>
    <w:p w14:paraId="0CBB0F25" w14:textId="77777777" w:rsidR="00B11533" w:rsidRPr="00B11533" w:rsidRDefault="00B11533" w:rsidP="00B11533">
      <w:pPr>
        <w:framePr w:wrap="none" w:vAnchor="page" w:hAnchor="page" w:x="10771" w:y="16006"/>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eastAsia="ru-RU" w:bidi="ru-RU"/>
        </w:rPr>
      </w:pPr>
      <w:r w:rsidRPr="00B11533">
        <w:rPr>
          <w:rFonts w:ascii="Times New Roman" w:eastAsia="Times New Roman" w:hAnsi="Times New Roman" w:cs="Times New Roman"/>
          <w:b/>
          <w:bCs/>
          <w:color w:val="000000"/>
          <w:kern w:val="0"/>
          <w:sz w:val="24"/>
          <w:szCs w:val="24"/>
          <w:lang w:eastAsia="ru-RU" w:bidi="ru-RU"/>
        </w:rPr>
        <w:t>455</w:t>
      </w:r>
    </w:p>
    <w:p w14:paraId="7F40A780" w14:textId="77777777" w:rsidR="00B11533" w:rsidRPr="00B11533" w:rsidRDefault="00B11533" w:rsidP="00B1153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11533" w:rsidRPr="00B11533">
          <w:pgSz w:w="11900" w:h="16840"/>
          <w:pgMar w:top="360" w:right="360" w:bottom="360" w:left="360" w:header="0" w:footer="3" w:gutter="0"/>
          <w:cols w:space="720"/>
          <w:noEndnote/>
          <w:docGrid w:linePitch="360"/>
        </w:sectPr>
      </w:pPr>
    </w:p>
    <w:p w14:paraId="6E66C804" w14:textId="77777777" w:rsidR="00B11533" w:rsidRPr="00B11533" w:rsidRDefault="00B11533" w:rsidP="00B11533">
      <w:pPr>
        <w:framePr w:w="9778" w:h="14516" w:hRule="exact" w:wrap="none" w:vAnchor="page" w:hAnchor="page" w:x="1334" w:y="1155"/>
        <w:tabs>
          <w:tab w:val="clear" w:pos="709"/>
          <w:tab w:val="left" w:pos="761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lastRenderedPageBreak/>
        <w:t>традиционалистов. Повествовательность, сюжетная</w:t>
      </w:r>
      <w:r w:rsidRPr="00B11533">
        <w:rPr>
          <w:rFonts w:ascii="Times New Roman" w:eastAsia="Times New Roman" w:hAnsi="Times New Roman" w:cs="Times New Roman"/>
          <w:color w:val="000000"/>
          <w:kern w:val="0"/>
          <w:sz w:val="28"/>
          <w:szCs w:val="28"/>
          <w:lang w:eastAsia="ru-RU" w:bidi="ru-RU"/>
        </w:rPr>
        <w:tab/>
        <w:t>наполненность</w:t>
      </w:r>
    </w:p>
    <w:p w14:paraId="78143EA8" w14:textId="77777777" w:rsidR="00B11533" w:rsidRPr="00B11533" w:rsidRDefault="00B11533" w:rsidP="00B11533">
      <w:pPr>
        <w:framePr w:w="9778" w:h="14516" w:hRule="exact" w:wrap="none" w:vAnchor="page" w:hAnchor="page" w:x="1334" w:y="1155"/>
        <w:tabs>
          <w:tab w:val="clear" w:pos="709"/>
          <w:tab w:val="left" w:pos="761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(изображение прошедших событий, отрывочные разговоры, портретные характеристики, точные имена, географические названия, образы-символы, детали быта) отличают поэмы-воспоминания Е. Рейна («Быково», «Муравьево», «Воспоминание в Преображенском селе», «Через окуляр»),</w:t>
      </w:r>
    </w:p>
    <w:p w14:paraId="3BB4A0F4" w14:textId="77777777" w:rsidR="00B11533" w:rsidRPr="00B11533" w:rsidRDefault="00B11533" w:rsidP="00B11533">
      <w:pPr>
        <w:framePr w:w="9778" w:h="14516" w:hRule="exact" w:wrap="none" w:vAnchor="page" w:hAnchor="page" w:x="1334" w:y="1155"/>
        <w:tabs>
          <w:tab w:val="clear" w:pos="709"/>
          <w:tab w:val="left" w:pos="394"/>
          <w:tab w:val="left" w:pos="761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А.</w:t>
      </w:r>
      <w:r w:rsidRPr="00B11533">
        <w:rPr>
          <w:rFonts w:ascii="Times New Roman" w:eastAsia="Times New Roman" w:hAnsi="Times New Roman" w:cs="Times New Roman"/>
          <w:color w:val="000000"/>
          <w:kern w:val="0"/>
          <w:sz w:val="28"/>
          <w:szCs w:val="28"/>
          <w:lang w:eastAsia="ru-RU" w:bidi="ru-RU"/>
        </w:rPr>
        <w:tab/>
        <w:t>Ревича («Поэма о доме», «Поэма о русском Париже», «Поэма дороги»), О. Чухонцева («Свои», «Дом»). Контаминация знаковых образов и мотивов русской классической литературы, аллюзивность, пародийность и авторская самоирония наряду с автобиографическим наполнением становятся характерными особенностями поэмы-воспоминания</w:t>
      </w:r>
      <w:r w:rsidRPr="00B11533">
        <w:rPr>
          <w:rFonts w:ascii="Times New Roman" w:eastAsia="Times New Roman" w:hAnsi="Times New Roman" w:cs="Times New Roman"/>
          <w:color w:val="000000"/>
          <w:kern w:val="0"/>
          <w:sz w:val="28"/>
          <w:szCs w:val="28"/>
          <w:lang w:eastAsia="ru-RU" w:bidi="ru-RU"/>
        </w:rPr>
        <w:tab/>
        <w:t>в творчестве</w:t>
      </w:r>
    </w:p>
    <w:p w14:paraId="1B8F761A" w14:textId="77777777" w:rsidR="00B11533" w:rsidRPr="00B11533" w:rsidRDefault="00B11533" w:rsidP="00B11533">
      <w:pPr>
        <w:framePr w:w="9778" w:h="14516" w:hRule="exact" w:wrap="none" w:vAnchor="page" w:hAnchor="page" w:x="1334" w:y="1155"/>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Т. Кибирова («Сортиры», «Сквозь прощальные слезы», «Покойные старухи»). «Гипердокументальное» (И. Кукулин) описание чувств лирического героя в сочетании с дневниковым, исповедальным принципом построения сюжета лежит в основе поэмы-воспоминания И. Марковского («Лариса») и др.</w:t>
      </w:r>
    </w:p>
    <w:p w14:paraId="69B28588" w14:textId="77777777" w:rsidR="00B11533" w:rsidRPr="00B11533" w:rsidRDefault="00B11533" w:rsidP="00B11533">
      <w:pPr>
        <w:framePr w:w="9778" w:h="14516" w:hRule="exact" w:wrap="none" w:vAnchor="page" w:hAnchor="page" w:x="1334" w:y="1155"/>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 xml:space="preserve">Переосмысление исторических событий и знаковых фигур истории на фоне происходящих сегодня перемен, идеализация героев прошлого, акцент на «богоизбранности» русского народа наибольшее развитие получили в исторической поэме, яркие образцы которой представлены у поэтов «почвеннической» ориентации: А. Преловского («Ермаково хожение»), , Н. Палькина («Поединок»), С. Викулова («Посев и жатва»), Л. Чашечникова («Русская </w:t>
      </w:r>
      <w:r w:rsidRPr="00B11533">
        <w:rPr>
          <w:rFonts w:ascii="Times New Roman" w:eastAsia="Times New Roman" w:hAnsi="Times New Roman" w:cs="Times New Roman"/>
          <w:color w:val="000000"/>
          <w:kern w:val="0"/>
          <w:sz w:val="28"/>
          <w:szCs w:val="28"/>
          <w:lang w:val="uk-UA" w:eastAsia="uk-UA" w:bidi="uk-UA"/>
        </w:rPr>
        <w:t xml:space="preserve">голгофа»), </w:t>
      </w:r>
      <w:r w:rsidRPr="00B11533">
        <w:rPr>
          <w:rFonts w:ascii="Times New Roman" w:eastAsia="Times New Roman" w:hAnsi="Times New Roman" w:cs="Times New Roman"/>
          <w:color w:val="000000"/>
          <w:kern w:val="0"/>
          <w:sz w:val="28"/>
          <w:szCs w:val="28"/>
          <w:lang w:eastAsia="ru-RU" w:bidi="ru-RU"/>
        </w:rPr>
        <w:t>В. Гордейчева («Родные пепелища»), А. Макарова («Заколоченный дом»), Г. Серебрякова («Возвращение в былину») и др.</w:t>
      </w:r>
    </w:p>
    <w:p w14:paraId="00B99431" w14:textId="77777777" w:rsidR="00B11533" w:rsidRPr="00B11533" w:rsidRDefault="00B11533" w:rsidP="00B11533">
      <w:pPr>
        <w:framePr w:w="9778" w:h="14516" w:hRule="exact" w:wrap="none" w:vAnchor="page" w:hAnchor="page" w:x="1334" w:y="1155"/>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Иной характер поэтического осмысления истории и современности страны демонстрирует Е. Евтушенко, используя жанр поэмы-хроники (политической поэмы) «Фуку!», «Тринадцать». Особо значим здесь образ автобиографического героя, традиционный для литературного наследия Е. Евтушенко в целом.</w:t>
      </w:r>
    </w:p>
    <w:p w14:paraId="6A76D0D9" w14:textId="77777777" w:rsidR="00B11533" w:rsidRPr="00B11533" w:rsidRDefault="00B11533" w:rsidP="00B11533">
      <w:pPr>
        <w:framePr w:w="9778" w:h="14516" w:hRule="exact" w:wrap="none" w:vAnchor="page" w:hAnchor="page" w:x="1334" w:y="1155"/>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Заметное место в современной словесности занимает лирическая поэма, в основе которой лежит ассоциативно-метафорическое начало. Ее</w:t>
      </w:r>
    </w:p>
    <w:p w14:paraId="6B3705BF" w14:textId="77777777" w:rsidR="00B11533" w:rsidRPr="00B11533" w:rsidRDefault="00B11533" w:rsidP="00B11533">
      <w:pPr>
        <w:framePr w:wrap="none" w:vAnchor="page" w:hAnchor="page" w:x="10680" w:y="15997"/>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B11533">
        <w:rPr>
          <w:rFonts w:ascii="Times New Roman" w:eastAsia="Times New Roman" w:hAnsi="Times New Roman" w:cs="Times New Roman"/>
          <w:color w:val="000000"/>
          <w:kern w:val="0"/>
          <w:sz w:val="24"/>
          <w:szCs w:val="24"/>
          <w:lang w:eastAsia="ru-RU" w:bidi="ru-RU"/>
        </w:rPr>
        <w:t>456</w:t>
      </w:r>
    </w:p>
    <w:p w14:paraId="38E471CA" w14:textId="77777777" w:rsidR="00B11533" w:rsidRPr="00B11533" w:rsidRDefault="00B11533" w:rsidP="00B1153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11533" w:rsidRPr="00B11533">
          <w:pgSz w:w="11900" w:h="16840"/>
          <w:pgMar w:top="360" w:right="360" w:bottom="360" w:left="360" w:header="0" w:footer="3" w:gutter="0"/>
          <w:cols w:space="720"/>
          <w:noEndnote/>
          <w:docGrid w:linePitch="360"/>
        </w:sectPr>
      </w:pPr>
    </w:p>
    <w:p w14:paraId="2EEE2089" w14:textId="77777777" w:rsidR="00B11533" w:rsidRPr="00B11533" w:rsidRDefault="00B11533" w:rsidP="00B11533">
      <w:pPr>
        <w:framePr w:w="9720" w:h="14520" w:hRule="exact" w:wrap="none" w:vAnchor="page" w:hAnchor="page" w:x="1363" w:y="1169"/>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lastRenderedPageBreak/>
        <w:t>развитие также позволяет говорить о внутрижанровом варьировании. Так, лирико-драматическая поэма становится одной из ведущих жанровых форм позднего творчества А. Вознесенского («Ров», «Компра», «Гуру ураган», «Кара Карфагена», «Девочка с пирсингом», «Берегите заик», «ш», «Вампы» и др.). В характерной для себя манере автор соединят глубокие лирические размышления о прошлом и настоящем России с публицистичностью, стихотворную речь с прозаической; часто визуализирует стих. Центральной темой поэм А. Вознесенского является тема духовного распада современного</w:t>
      </w:r>
    </w:p>
    <w:p w14:paraId="0062EC8F" w14:textId="77777777" w:rsidR="00B11533" w:rsidRPr="00B11533" w:rsidRDefault="00B11533" w:rsidP="00B11533">
      <w:pPr>
        <w:framePr w:w="9720" w:h="14520" w:hRule="exact" w:wrap="none" w:vAnchor="page" w:hAnchor="page" w:x="1363" w:y="1169"/>
        <w:tabs>
          <w:tab w:val="clear" w:pos="709"/>
        </w:tabs>
        <w:suppressAutoHyphens w:val="0"/>
        <w:spacing w:after="0" w:line="80" w:lineRule="exact"/>
        <w:ind w:left="6880" w:firstLine="0"/>
        <w:jc w:val="left"/>
        <w:rPr>
          <w:rFonts w:ascii="Trebuchet MS" w:eastAsia="Trebuchet MS" w:hAnsi="Trebuchet MS" w:cs="Trebuchet MS"/>
          <w:kern w:val="0"/>
          <w:sz w:val="8"/>
          <w:szCs w:val="8"/>
          <w:lang w:val="uk-UA" w:eastAsia="uk-UA" w:bidi="uk-UA"/>
        </w:rPr>
      </w:pPr>
      <w:r w:rsidRPr="00B11533">
        <w:rPr>
          <w:rFonts w:ascii="Trebuchet MS" w:eastAsia="Trebuchet MS" w:hAnsi="Trebuchet MS" w:cs="Trebuchet MS"/>
          <w:color w:val="000000"/>
          <w:kern w:val="0"/>
          <w:sz w:val="8"/>
          <w:szCs w:val="8"/>
          <w:lang w:val="uk-UA" w:eastAsia="uk-UA" w:bidi="uk-UA"/>
        </w:rPr>
        <w:t>і</w:t>
      </w:r>
    </w:p>
    <w:p w14:paraId="6E19D3AF" w14:textId="77777777" w:rsidR="00B11533" w:rsidRPr="00B11533" w:rsidRDefault="00B11533" w:rsidP="00B11533">
      <w:pPr>
        <w:framePr w:w="9720" w:h="14520" w:hRule="exact" w:wrap="none" w:vAnchor="page" w:hAnchor="page" w:x="1363" w:y="1169"/>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человека. В основе его произведений лежит драматический конфликт лирического героя и современного общества. Синтетичность жанровой природы поэтических текстов А. Вознесенского подчеркивает композиция (диалог, акты, авторские ремарки), отмеченная подчеркнутым драматизмом.</w:t>
      </w:r>
    </w:p>
    <w:p w14:paraId="6FDAC115" w14:textId="77777777" w:rsidR="00B11533" w:rsidRPr="00B11533" w:rsidRDefault="00B11533" w:rsidP="00B11533">
      <w:pPr>
        <w:framePr w:w="9720" w:h="14520" w:hRule="exact" w:wrap="none" w:vAnchor="page" w:hAnchor="page" w:x="1363" w:y="1169"/>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Религиозно-философская поэма представлена в творчестве Е. Фанайловой («Симона»), О. Николаевой («Соседка», «Собака», «Деревня», «Августин») С. Кековой («Рождественская поэма», «По обе стороны имени»), Н. Беседина («Вестник»), Ю. Лощица («Христос Ругается»), Ю. Кузнецова («Путь Христа») и др. В этих произведениях авторы идут по пути поэтизации христианских образов и мотивов, что позволяет им религиозно-философски осмыслить современный мир. Переход от быта к бытию, тщательность исследования тонкостей и неожиданных поворотов человеческой души, насыщенность библейскими цитатами и символами, разговорная интонация — основополагающие черты этого типа поэмы.</w:t>
      </w:r>
    </w:p>
    <w:p w14:paraId="362E290F" w14:textId="77777777" w:rsidR="00B11533" w:rsidRPr="00B11533" w:rsidRDefault="00B11533" w:rsidP="00B11533">
      <w:pPr>
        <w:framePr w:w="9720" w:h="14520" w:hRule="exact" w:wrap="none" w:vAnchor="page" w:hAnchor="page" w:x="1363" w:y="1169"/>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Особую научную проблему представляет собой воздействие эстетики и поэтики постмодернизма на крупные поэтические формы. Литературная игра, эклектичность поэтической ткани, отсутствие традиционного лиризма, тотальный характер иронии, ревизия литературной традиции — все это итог постмодернистской трансформации отечественного поэтического сознания. Их результатом становятся поэтические эксперименты как с формой, так и содержанием поэмы. Названные особенности характерны прежде всего для «авангардного» направления: Г. Сапгира («Жар-птица»), Д. Пригова</w:t>
      </w:r>
    </w:p>
    <w:p w14:paraId="23E9E39E" w14:textId="77777777" w:rsidR="00B11533" w:rsidRPr="00B11533" w:rsidRDefault="00B11533" w:rsidP="00B11533">
      <w:pPr>
        <w:framePr w:wrap="none" w:vAnchor="page" w:hAnchor="page" w:x="10651" w:y="16006"/>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eastAsia="ru-RU" w:bidi="ru-RU"/>
        </w:rPr>
      </w:pPr>
      <w:r w:rsidRPr="00B11533">
        <w:rPr>
          <w:rFonts w:ascii="Times New Roman" w:eastAsia="Times New Roman" w:hAnsi="Times New Roman" w:cs="Times New Roman"/>
          <w:b/>
          <w:bCs/>
          <w:color w:val="000000"/>
          <w:kern w:val="0"/>
          <w:sz w:val="24"/>
          <w:szCs w:val="24"/>
          <w:lang w:eastAsia="ru-RU" w:bidi="ru-RU"/>
        </w:rPr>
        <w:t>457</w:t>
      </w:r>
    </w:p>
    <w:p w14:paraId="5ECDDC98" w14:textId="77777777" w:rsidR="00B11533" w:rsidRPr="00B11533" w:rsidRDefault="00B11533" w:rsidP="00B1153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11533" w:rsidRPr="00B11533">
          <w:pgSz w:w="11900" w:h="16840"/>
          <w:pgMar w:top="360" w:right="360" w:bottom="360" w:left="360" w:header="0" w:footer="3" w:gutter="0"/>
          <w:cols w:space="720"/>
          <w:noEndnote/>
          <w:docGrid w:linePitch="360"/>
        </w:sectPr>
      </w:pPr>
    </w:p>
    <w:p w14:paraId="1A9495E7" w14:textId="77777777" w:rsidR="00B11533" w:rsidRPr="00B11533" w:rsidRDefault="00B11533" w:rsidP="00B11533">
      <w:pPr>
        <w:framePr w:w="9768" w:h="14519" w:hRule="exact" w:wrap="none" w:vAnchor="page" w:hAnchor="page" w:x="1339" w:y="1161"/>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lastRenderedPageBreak/>
        <w:t>(«Махроть всея Руси»), Л. Рубинштейна («Лестница существ», «Всюду жизнь»), О. Мартыновой («Введенский»), А. Парщикова («Новогодние строчки», «Я жил на поле Полтавской битвы») и др. Такие тексты можно определить как поэму-эксперимент, поэму-мозаику, поэму-игру.</w:t>
      </w:r>
    </w:p>
    <w:p w14:paraId="51477ADC" w14:textId="77777777" w:rsidR="00B11533" w:rsidRPr="00B11533" w:rsidRDefault="00B11533" w:rsidP="00B11533">
      <w:pPr>
        <w:framePr w:w="9768" w:h="14519" w:hRule="exact" w:wrap="none" w:vAnchor="page" w:hAnchor="page" w:x="1339" w:y="1161"/>
        <w:tabs>
          <w:tab w:val="clear" w:pos="709"/>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Очевидно, что симбиоз поэтических стилей отличает поэму-игру от других видовых типов. Она ориентируется на полицитатность, игру с позициями автора и лирического героя, масочность. Аллюзии, реминисценции, стилизация, поэтический диалог с классикой соединяются в пространстве поэм Л. Лосева («Ружье. Петербургская поэмка»), Т. Кибирова («История села Перхурова»), Г. Шульпякова («Тамань», «Запах вишни») и Др.</w:t>
      </w:r>
    </w:p>
    <w:p w14:paraId="3E412FC0" w14:textId="77777777" w:rsidR="00B11533" w:rsidRPr="00B11533" w:rsidRDefault="00B11533" w:rsidP="00B11533">
      <w:pPr>
        <w:framePr w:w="9768" w:h="14519" w:hRule="exact" w:wrap="none" w:vAnchor="page" w:hAnchor="page" w:x="1339" w:y="1161"/>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Ностальгическо-ироническое отношение к оставшейся в прошлом советской родине представлено в так называемых лирико-дидактических поэмах Т. Кибирова. Используя жанровые возможности поэмы, эпическую широту поэтического текста, автор демонстрирует многомерный образ России, вступает в полемику о путях ее развития. Подчеркнутый дидактизм, назидательность, педагогичность - все эти особенности, попадая в игровое поле постмодернистского сознания, становятся важными художественными' составляющими лирико-дидактических поэм Т. Кибирова («Жизнь Черненко», «Возвращение из Шилькова в Коньково», «Покойные старухи»). Дидактическая направленность поэм не только «маскирует» грустное лирическое переживание, но и помогает объяснить отношение лирического героя к прошлому и настоящему страны, дать оценку истории русской литературы, определить место поэта в обществе.</w:t>
      </w:r>
    </w:p>
    <w:p w14:paraId="65D1ACD1" w14:textId="77777777" w:rsidR="00B11533" w:rsidRPr="00B11533" w:rsidRDefault="00B11533" w:rsidP="00B11533">
      <w:pPr>
        <w:framePr w:w="9768" w:h="14519" w:hRule="exact" w:wrap="none" w:vAnchor="page" w:hAnchor="page" w:x="1339" w:y="1161"/>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11533">
        <w:rPr>
          <w:rFonts w:ascii="Times New Roman" w:eastAsia="Times New Roman" w:hAnsi="Times New Roman" w:cs="Times New Roman"/>
          <w:color w:val="000000"/>
          <w:kern w:val="0"/>
          <w:sz w:val="28"/>
          <w:szCs w:val="28"/>
          <w:lang w:eastAsia="ru-RU" w:bidi="ru-RU"/>
        </w:rPr>
        <w:t>Таким образом, в типологическом описании современной поэмы важную роль играет полицентрический принцип, охватывающий многие жанровые составляющие.</w:t>
      </w:r>
    </w:p>
    <w:p w14:paraId="37609C9B" w14:textId="77777777" w:rsidR="00B11533" w:rsidRPr="00B11533" w:rsidRDefault="00B11533" w:rsidP="00B11533"/>
    <w:sectPr w:rsidR="00B11533" w:rsidRPr="00B11533"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0EAB" w14:textId="77777777" w:rsidR="006B3243" w:rsidRDefault="006B3243">
      <w:pPr>
        <w:spacing w:after="0" w:line="240" w:lineRule="auto"/>
      </w:pPr>
      <w:r>
        <w:separator/>
      </w:r>
    </w:p>
  </w:endnote>
  <w:endnote w:type="continuationSeparator" w:id="0">
    <w:p w14:paraId="7548FA34" w14:textId="77777777" w:rsidR="006B3243" w:rsidRDefault="006B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AEEC" w14:textId="77777777" w:rsidR="006B3243" w:rsidRDefault="006B3243"/>
    <w:p w14:paraId="081A7392" w14:textId="77777777" w:rsidR="006B3243" w:rsidRDefault="006B3243"/>
    <w:p w14:paraId="79D067BA" w14:textId="77777777" w:rsidR="006B3243" w:rsidRDefault="006B3243"/>
    <w:p w14:paraId="4B28338B" w14:textId="77777777" w:rsidR="006B3243" w:rsidRDefault="006B3243"/>
    <w:p w14:paraId="604E47C4" w14:textId="77777777" w:rsidR="006B3243" w:rsidRDefault="006B3243"/>
    <w:p w14:paraId="3624161A" w14:textId="77777777" w:rsidR="006B3243" w:rsidRDefault="006B3243"/>
    <w:p w14:paraId="2170AC81" w14:textId="77777777" w:rsidR="006B3243" w:rsidRDefault="006B32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C66EE6" wp14:editId="2F9931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80B41" w14:textId="77777777" w:rsidR="006B3243" w:rsidRDefault="006B3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C66E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180B41" w14:textId="77777777" w:rsidR="006B3243" w:rsidRDefault="006B3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968828" w14:textId="77777777" w:rsidR="006B3243" w:rsidRDefault="006B3243"/>
    <w:p w14:paraId="7BF268AE" w14:textId="77777777" w:rsidR="006B3243" w:rsidRDefault="006B3243"/>
    <w:p w14:paraId="1DA6C8AF" w14:textId="77777777" w:rsidR="006B3243" w:rsidRDefault="006B32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BC47B" wp14:editId="7B4D75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8DAD" w14:textId="77777777" w:rsidR="006B3243" w:rsidRDefault="006B3243"/>
                          <w:p w14:paraId="3D050335" w14:textId="77777777" w:rsidR="006B3243" w:rsidRDefault="006B3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BC4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E18DAD" w14:textId="77777777" w:rsidR="006B3243" w:rsidRDefault="006B3243"/>
                    <w:p w14:paraId="3D050335" w14:textId="77777777" w:rsidR="006B3243" w:rsidRDefault="006B3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6DA397" w14:textId="77777777" w:rsidR="006B3243" w:rsidRDefault="006B3243"/>
    <w:p w14:paraId="63298C4E" w14:textId="77777777" w:rsidR="006B3243" w:rsidRDefault="006B3243">
      <w:pPr>
        <w:rPr>
          <w:sz w:val="2"/>
          <w:szCs w:val="2"/>
        </w:rPr>
      </w:pPr>
    </w:p>
    <w:p w14:paraId="4BF86BDE" w14:textId="77777777" w:rsidR="006B3243" w:rsidRDefault="006B3243"/>
    <w:p w14:paraId="144F1432" w14:textId="77777777" w:rsidR="006B3243" w:rsidRDefault="006B3243">
      <w:pPr>
        <w:spacing w:after="0" w:line="240" w:lineRule="auto"/>
      </w:pPr>
    </w:p>
  </w:footnote>
  <w:footnote w:type="continuationSeparator" w:id="0">
    <w:p w14:paraId="50FFC854" w14:textId="77777777" w:rsidR="006B3243" w:rsidRDefault="006B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43"/>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174845</TotalTime>
  <Pages>6</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5638</cp:revision>
  <cp:lastPrinted>2009-02-06T05:36:00Z</cp:lastPrinted>
  <dcterms:created xsi:type="dcterms:W3CDTF">2024-01-07T13:43:00Z</dcterms:created>
  <dcterms:modified xsi:type="dcterms:W3CDTF">2025-10-01T14:44:00Z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