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AE7C" w14:textId="09C4C759" w:rsidR="007576D2" w:rsidRDefault="00187CC4" w:rsidP="00187CC4">
      <w:pPr>
        <w:rPr>
          <w:rFonts w:ascii="Verdana" w:hAnsi="Verdana"/>
          <w:b/>
          <w:bCs/>
          <w:color w:val="000000"/>
          <w:shd w:val="clear" w:color="auto" w:fill="FFFFFF"/>
        </w:rPr>
      </w:pPr>
      <w:r>
        <w:rPr>
          <w:rFonts w:ascii="Verdana" w:hAnsi="Verdana"/>
          <w:b/>
          <w:bCs/>
          <w:color w:val="000000"/>
          <w:shd w:val="clear" w:color="auto" w:fill="FFFFFF"/>
        </w:rPr>
        <w:t xml:space="preserve">Гловюк Ірина Василівна. Судова діяльність у досудовому провадженні. : Дис... канд. наук: 12.00.09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87CC4" w:rsidRPr="00187CC4" w14:paraId="2FA12810" w14:textId="77777777" w:rsidTr="00187C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7CC4" w:rsidRPr="00187CC4" w14:paraId="2E180814" w14:textId="77777777">
              <w:trPr>
                <w:tblCellSpacing w:w="0" w:type="dxa"/>
              </w:trPr>
              <w:tc>
                <w:tcPr>
                  <w:tcW w:w="0" w:type="auto"/>
                  <w:vAlign w:val="center"/>
                  <w:hideMark/>
                </w:tcPr>
                <w:p w14:paraId="18C99D4E"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b/>
                      <w:bCs/>
                      <w:i/>
                      <w:iCs/>
                      <w:sz w:val="24"/>
                      <w:szCs w:val="24"/>
                    </w:rPr>
                    <w:lastRenderedPageBreak/>
                    <w:t>Гловюк І.В. </w:t>
                  </w:r>
                  <w:r w:rsidRPr="00187CC4">
                    <w:rPr>
                      <w:rFonts w:ascii="Times New Roman" w:eastAsia="Times New Roman" w:hAnsi="Times New Roman" w:cs="Times New Roman"/>
                      <w:b/>
                      <w:bCs/>
                      <w:sz w:val="24"/>
                      <w:szCs w:val="24"/>
                    </w:rPr>
                    <w:t>Судова діяльність у досудовому провадженні. </w:t>
                  </w:r>
                  <w:r w:rsidRPr="00187CC4">
                    <w:rPr>
                      <w:rFonts w:ascii="Times New Roman" w:eastAsia="Times New Roman" w:hAnsi="Times New Roman" w:cs="Times New Roman"/>
                      <w:sz w:val="24"/>
                      <w:szCs w:val="24"/>
                    </w:rPr>
                    <w:t>- Рукопис.</w:t>
                  </w:r>
                </w:p>
                <w:p w14:paraId="09A4847E"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12.00.09 - кримінальний процес та криміналістика; судова експертиза. - Одеська національна юридична академія, Одеса, 2008.</w:t>
                  </w:r>
                </w:p>
                <w:p w14:paraId="077B905F"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Дисертація присвячена розробці системної концепції судової діяльності у досудовому провадженні, визначенню шляхів удосконалення механізму</w:t>
                  </w:r>
                </w:p>
                <w:p w14:paraId="2A5E41A3"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br/>
                    <w:t>реалізації судової діяльності у досудовому провадженні.</w:t>
                  </w:r>
                </w:p>
                <w:p w14:paraId="7D08DBBC"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Досліджено правову природу судової діяльності у досудовому провадженні; відокремлено функції суду в досудовому провадженні; визначено мету, об'єкт, предмет та межі судової діяльності у досудовому провадженні; розкрито правові й організаційні засади судової діяльності із застосування заходів кримінально-процесуального примусу, при наданні дозволів на провадження процесуальних та оперативно-розшукових дій, щодо розгляду скарг на дії, бездіяльність і рішення владних суб'єктів кримінального процесу.</w:t>
                  </w:r>
                </w:p>
                <w:p w14:paraId="57E2AD1D"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Розглянуто проблеми нормативної регламентації та реалізації дозвільної функції, судового контролю, функції застосування заходів кримінально-процесуального примусу у досудовому провадженні.</w:t>
                  </w:r>
                </w:p>
              </w:tc>
            </w:tr>
          </w:tbl>
          <w:p w14:paraId="6AFAB93C" w14:textId="77777777" w:rsidR="00187CC4" w:rsidRPr="00187CC4" w:rsidRDefault="00187CC4" w:rsidP="00187CC4">
            <w:pPr>
              <w:spacing w:after="0" w:line="240" w:lineRule="auto"/>
              <w:rPr>
                <w:rFonts w:ascii="Times New Roman" w:eastAsia="Times New Roman" w:hAnsi="Times New Roman" w:cs="Times New Roman"/>
                <w:sz w:val="24"/>
                <w:szCs w:val="24"/>
              </w:rPr>
            </w:pPr>
          </w:p>
        </w:tc>
      </w:tr>
      <w:tr w:rsidR="00187CC4" w:rsidRPr="00187CC4" w14:paraId="2FCF80DF" w14:textId="77777777" w:rsidTr="00187C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7CC4" w:rsidRPr="00187CC4" w14:paraId="0C807B29" w14:textId="77777777">
              <w:trPr>
                <w:tblCellSpacing w:w="0" w:type="dxa"/>
              </w:trPr>
              <w:tc>
                <w:tcPr>
                  <w:tcW w:w="0" w:type="auto"/>
                  <w:vAlign w:val="center"/>
                  <w:hideMark/>
                </w:tcPr>
                <w:p w14:paraId="548AABA1"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У дослідженні наведено теоретичне узагальнення і нове вирішення наукового завдання, що полягає у розробці системної концепції судової діяльності у досудовому провадженні, визначенні шляхів удосконалення механізму реалізації судової діяльності у досудовому провадженні. До найбільш вагомих наукових результатів роботи належать такі:</w:t>
                  </w:r>
                </w:p>
                <w:p w14:paraId="66E713B5"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1. До напрямів судової діяльності у кримінальному процесі, які одночасно є функціями судової влади у кримінальному процесі, відносяться: правосуддя; судовий контроль; дозвільна функція; застосування заходів кримінально-</w:t>
                  </w:r>
                </w:p>
                <w:p w14:paraId="49EBE6E3"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br/>
                    <w:t>процесуального примусу; організаційна функція; кримінальне переслідування; закінчення кримінального переслідування; вирішення питань виконання вироку.</w:t>
                  </w:r>
                </w:p>
                <w:p w14:paraId="7A056E06"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2. Судова діяльність у досудовому провадженні - це упорядкована система дій, здійснюваних судом (суддею) у кримінально-процесуальній формі з метою охорони та захисту прав, свобод та законних інтересів фізичних та юридичних осіб, держави у досудовому провадженні шляхом розгляду та вирішення подань про надання дозволів на провадження процесуальних та оперативно-розшукових дій, про застосування заходів кримінально-процесуального примусу, скарг на дії, бездіяльність, рішення владних суб'єктів кримінального процесу.</w:t>
                  </w:r>
                </w:p>
                <w:p w14:paraId="3D5ADB09"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 xml:space="preserve">3. Судова діяльність у досудовому провадженні, по-перше, не має тих ознак, які дозволяли б віднести її до правосуддя, по-друге, має специфічні ознаки, іманентні лише їй, а саме: при її здійсненні не вирішується справа по суті; ініціаційний характер судової діяльності у досудовому провадженні; особливий об'єкт та предмет; наявність окремих, які відрізняються за правовою природою, сутністю та метою, напрямів судової діяльності, що є функціями суду: дозвільна </w:t>
                  </w:r>
                  <w:r w:rsidRPr="00187CC4">
                    <w:rPr>
                      <w:rFonts w:ascii="Times New Roman" w:eastAsia="Times New Roman" w:hAnsi="Times New Roman" w:cs="Times New Roman"/>
                      <w:sz w:val="24"/>
                      <w:szCs w:val="24"/>
                    </w:rPr>
                    <w:lastRenderedPageBreak/>
                    <w:t>функція, функція застосування заходів кримінально-процесуального примусу, судовий контроль; особливий характер повноважень суду (судді); особлива процедура розгляду матеріалів; визначене коло суб'єктів судової діяльності у досудовому провадженні; особливий порядок звернення до виконання постанов; особливий порядок оскарження постанов.</w:t>
                  </w:r>
                </w:p>
                <w:p w14:paraId="6191AFAD"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4. Суб'єктом реалізації судової діяльності у досудовому провадженні має бути слідчий суддя, який має призначатися та обиратися на цю посаду у місцевий суд і має являти собою суддю, який одноособово розглядає справу і діє від імені суду.</w:t>
                  </w:r>
                </w:p>
                <w:p w14:paraId="2D0D5DA9"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5. Судову діяльність у досудовому провадженні не можна ототожнювати із судовим контролем, який є різновидом процесуального контролю.</w:t>
                  </w:r>
                </w:p>
                <w:p w14:paraId="74CEDFC1"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6. Співвідношення судової діяльності та прокурорського нагляду у досудовому провадженні проявляється у їх єдності, відмінностях та взаємодії. Взаємодія судової діяльності у досудовому провадженні та прокурорського нагляду повинна являти собою двоступеневий порядок обмеження найважливіших прав та свобод фізичних та юридичних осіб. При цьому судова діяльність не може підміняти собою прокурорський нагляд.</w:t>
                  </w:r>
                </w:p>
                <w:p w14:paraId="3F6AD444"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7. Об'єктом судової діяльності у досудовому провадженні є найважливіші права фізичних та юридичних осіб; права фізичних осіб при здійсненні службової або іншої діяльності; права та законні інтереси фізичних та юридичних осіб, інтереси держави у зв'язку з існуванням інформації, яка належить до передбачених законодавством таємниць, що можуть бути порушені або обмежені у кримінально-процесуальній діяльності (змістом якої є процесуальні дії та процесуальні рішення) та бездіяльності суб'єктів, які ведуть кримінальний процес, та оперативно-розшуковій діяльності підрозділів, які здійснюють оперативно-розшукову діяльність. Предметом же судової діяльності у досудовому провадженні є те, що безпосередньо забезпечується або перевіряється у процесі судової діяльності - їх дотримання у кримінально-</w:t>
                  </w:r>
                </w:p>
                <w:p w14:paraId="005E16F0"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br/>
                    <w:t>процесуальній діяльності та бездіяльності суб'єктів, які ведуть кримінальний процес, та оперативно-розшуковій діяльності підрозділів, які здійснюють оперативно-розшукову діяльність.</w:t>
                  </w:r>
                </w:p>
                <w:p w14:paraId="34A2ADAF"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8. Об'єктом судової діяльності у досудовому провадженні, відповідно до концепції обмеженої судової діяльності у досудовому провадженні, мають бути такі найважливіші права фізичних та юридичних осіб: право на свободу та особисту недоторканність, право на безпеку, право на недоторканність житла чи іншого володіння особи, право на повагу особистого життя, право на таємницю листування, телефонних розмов, телеграфної та іншої кореспонденції, право на захист, право на володіння, користування та розпорядження своєю власністю, право на працю, право на доступ до правосуддя.</w:t>
                  </w:r>
                </w:p>
                <w:p w14:paraId="5FEDEAC4"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9. Суд (суддя) повинен надавати дозволи на провадження процесуальних та оперативно-розшукових дій, які пов'язані з обмеженням найважливіших прав фізичних та юридичних осіб, та тільки суд (суддя) може застосувати заходи кримінально-процесуального примусу, якими обмежуються ці права, а скарги на порушення цих прав мають бути вирішені в порядку окремого провадження.</w:t>
                  </w:r>
                </w:p>
                <w:p w14:paraId="45544169"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lastRenderedPageBreak/>
                    <w:t>10. Доцільність нормативно закріпити здійснення невідкладного судового контролю порушення тільки тих найважливіших прав фізичних та юридичних осіб, які не охороняються при здійсненні інших функцій суду у досудовому провадженні: право на свободу та особисту недоторканність (при процесуальному затриманні особи, незвільненні її після закінчення строку затримання чи тримання під вартою), право на безпеку (при відмові у застосуванні або скасуванні заходів безпеки), право на захист (при відмові у допуску захисника, ненаданні або обмеженні зустрічей із захисником), право на доступ до правосуддя.</w:t>
                  </w:r>
                </w:p>
                <w:p w14:paraId="4C5E3BAD"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11. Межі судової діяльності у досудовому провадженні - це границі кримінально-процесуальної діяльності суду у досудовому провадженні, які визначаються такими критеріями: 1) сфера судової діяльності у досудовому провадженні; 2) дії, на провадження яких суд (суддя) може дати дозвіл; 3) заходи кримінально-процесуального примусу, які може застосувати суд (суддя) за поданнями органів та осіб, які ведуть процес; 4) особи, дії, бездіяльність, рішення яких можуть бути оскаржені в порядку окремого провадження; 5) дії, бездіяльність, рішення, які можуть бути оскаржені в порядку окремого провадження; 6) повноваження суду (судді) у досудовому провадженні; 7) предмет судового дослідження у досудовому провадженні.</w:t>
                  </w:r>
                </w:p>
                <w:p w14:paraId="56243037"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12. Змістом дозвільної функції суду є надання судом (суддею) дозволу органу дізнання, слідчому, прокурору, керівнику або заступнику керівника оперативного підрозділу на проведення певної процесуальної або оперативно-розшукової дії.</w:t>
                  </w:r>
                </w:p>
                <w:p w14:paraId="455A9C0D"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13. Судовий контроль у досудовому провадженні є здійснюваною у встановленому кримінально-процесуальним законом порядку діяльністю суду (судді) з розгляду та вирішення по суті скарг на дії, бездіяльність,</w:t>
                  </w:r>
                </w:p>
                <w:p w14:paraId="4021720B"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br/>
                    <w:t>рішення органу дізнання, дізнавача, слідчого, начальника слідчого відділу, прокурора та інших владних суб'єктів кримінального процесу. Його ознаками є: процесуальний порядок здійснення; ініціаційний характер з боку учасників кримінального процесу та осіб, які сприяють веденню кримінального провадження; скарга як привід здійснення; спрямованість на вирішення по суті кримінально-процесуального конфлікту; перевірочний характер; специфічний предмет дослідження (законність та обґрунтованість дій, бездіяльності, рішень органу дізнання, дізнавача, слідчого, начальника слідчого відділу, прокурора та інших владних суб'єктів кримінального процесу).</w:t>
                  </w:r>
                </w:p>
                <w:p w14:paraId="5E20E93C"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14. Судовий контроль у кримінальному процесі має кримінально-процесуальну природу, і тому дії, рішення, бездіяльність владних суб'єктів процесу можуть бути оскаржені лише в кримінально-процесуальному порядку.</w:t>
                  </w:r>
                </w:p>
                <w:p w14:paraId="2FA08973"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 xml:space="preserve">15. Пропонується внесення змін та доповнень для вдосконалення чинного кримінально-процесуального законодавства, законодавства про судоустрій, про оперативно-розшукову діяльність, проектів КПК України, а саме: щодо статусу слідчого судді; судового порядку отримання дозволу на провадження процесуальних та оперативно-розшукових дій; порядку розгляду скарг на рішення про порушення провадження у кримінальній справі, відмову в порушенні провадження в кримінальній справі чи закриття провадження в кримінальній справі; порядку обрання запобіжного заходу у вигляді взяття під варту та продовження строків тримання під вартою; поміщення обвинуваченого до медичної установи для проведення судово-медичної </w:t>
                  </w:r>
                  <w:r w:rsidRPr="00187CC4">
                    <w:rPr>
                      <w:rFonts w:ascii="Times New Roman" w:eastAsia="Times New Roman" w:hAnsi="Times New Roman" w:cs="Times New Roman"/>
                      <w:sz w:val="24"/>
                      <w:szCs w:val="24"/>
                    </w:rPr>
                    <w:lastRenderedPageBreak/>
                    <w:t>або судово-психіатричної експертизи; поміщення малолітнього у приймальник — розподільник для дітей; усунення захисника від участі у справі.</w:t>
                  </w:r>
                </w:p>
                <w:p w14:paraId="3CC5D4C6" w14:textId="77777777" w:rsidR="00187CC4" w:rsidRPr="00187CC4" w:rsidRDefault="00187CC4" w:rsidP="00187C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7CC4">
                    <w:rPr>
                      <w:rFonts w:ascii="Times New Roman" w:eastAsia="Times New Roman" w:hAnsi="Times New Roman" w:cs="Times New Roman"/>
                      <w:sz w:val="24"/>
                      <w:szCs w:val="24"/>
                    </w:rPr>
                    <w:t>У </w:t>
                  </w:r>
                  <w:r w:rsidRPr="00187CC4">
                    <w:rPr>
                      <w:rFonts w:ascii="Times New Roman" w:eastAsia="Times New Roman" w:hAnsi="Times New Roman" w:cs="Times New Roman"/>
                      <w:b/>
                      <w:bCs/>
                      <w:sz w:val="24"/>
                      <w:szCs w:val="24"/>
                    </w:rPr>
                    <w:t>Додатках </w:t>
                  </w:r>
                  <w:r w:rsidRPr="00187CC4">
                    <w:rPr>
                      <w:rFonts w:ascii="Times New Roman" w:eastAsia="Times New Roman" w:hAnsi="Times New Roman" w:cs="Times New Roman"/>
                      <w:sz w:val="24"/>
                      <w:szCs w:val="24"/>
                    </w:rPr>
                    <w:t>наведено проекти змін та доповнень до Законів України «Про судоустрій», «Про оперативно-розшукову діяльність» та проектів КПК (№ 3456д, № 1233).</w:t>
                  </w:r>
                </w:p>
              </w:tc>
            </w:tr>
          </w:tbl>
          <w:p w14:paraId="38019575" w14:textId="77777777" w:rsidR="00187CC4" w:rsidRPr="00187CC4" w:rsidRDefault="00187CC4" w:rsidP="00187CC4">
            <w:pPr>
              <w:spacing w:after="0" w:line="240" w:lineRule="auto"/>
              <w:rPr>
                <w:rFonts w:ascii="Times New Roman" w:eastAsia="Times New Roman" w:hAnsi="Times New Roman" w:cs="Times New Roman"/>
                <w:sz w:val="24"/>
                <w:szCs w:val="24"/>
              </w:rPr>
            </w:pPr>
          </w:p>
        </w:tc>
      </w:tr>
    </w:tbl>
    <w:p w14:paraId="6B3BD8C9" w14:textId="77777777" w:rsidR="00187CC4" w:rsidRPr="00187CC4" w:rsidRDefault="00187CC4" w:rsidP="00187CC4"/>
    <w:sectPr w:rsidR="00187CC4" w:rsidRPr="00187CC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2A3A" w14:textId="77777777" w:rsidR="00EE0E23" w:rsidRDefault="00EE0E23">
      <w:pPr>
        <w:spacing w:after="0" w:line="240" w:lineRule="auto"/>
      </w:pPr>
      <w:r>
        <w:separator/>
      </w:r>
    </w:p>
  </w:endnote>
  <w:endnote w:type="continuationSeparator" w:id="0">
    <w:p w14:paraId="6511452D" w14:textId="77777777" w:rsidR="00EE0E23" w:rsidRDefault="00EE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6426" w14:textId="77777777" w:rsidR="00EE0E23" w:rsidRDefault="00EE0E23">
      <w:pPr>
        <w:spacing w:after="0" w:line="240" w:lineRule="auto"/>
      </w:pPr>
      <w:r>
        <w:separator/>
      </w:r>
    </w:p>
  </w:footnote>
  <w:footnote w:type="continuationSeparator" w:id="0">
    <w:p w14:paraId="378AC67C" w14:textId="77777777" w:rsidR="00EE0E23" w:rsidRDefault="00EE0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E0E2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0000001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00000018"/>
    <w:lvl w:ilvl="0">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B"/>
    <w:multiLevelType w:val="multilevel"/>
    <w:tmpl w:val="0000001A"/>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D"/>
    <w:multiLevelType w:val="multilevel"/>
    <w:tmpl w:val="0000001C"/>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F"/>
    <w:multiLevelType w:val="multilevel"/>
    <w:tmpl w:val="0000001E"/>
    <w:lvl w:ilvl="0">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1"/>
    <w:multiLevelType w:val="multilevel"/>
    <w:tmpl w:val="00000020"/>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23" w15:restartNumberingAfterBreak="0">
    <w:nsid w:val="0000002F"/>
    <w:multiLevelType w:val="multilevel"/>
    <w:tmpl w:val="0000002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15:restartNumberingAfterBreak="0">
    <w:nsid w:val="00000033"/>
    <w:multiLevelType w:val="multilevel"/>
    <w:tmpl w:val="00000032"/>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7" w15:restartNumberingAfterBreak="0">
    <w:nsid w:val="00000037"/>
    <w:multiLevelType w:val="multilevel"/>
    <w:tmpl w:val="00000036"/>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9" w15:restartNumberingAfterBreak="0">
    <w:nsid w:val="0000003F"/>
    <w:multiLevelType w:val="multilevel"/>
    <w:tmpl w:val="0000003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3"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F"/>
    <w:multiLevelType w:val="multilevel"/>
    <w:tmpl w:val="0000004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9" w15:restartNumberingAfterBreak="0">
    <w:nsid w:val="00000073"/>
    <w:multiLevelType w:val="multilevel"/>
    <w:tmpl w:val="00000072"/>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0" w15:restartNumberingAfterBreak="0">
    <w:nsid w:val="0000008D"/>
    <w:multiLevelType w:val="multilevel"/>
    <w:tmpl w:val="000000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C9"/>
    <w:multiLevelType w:val="multilevel"/>
    <w:tmpl w:val="000000C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2" w15:restartNumberingAfterBreak="0">
    <w:nsid w:val="000000EF"/>
    <w:multiLevelType w:val="multilevel"/>
    <w:tmpl w:val="000000E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1425FA9"/>
    <w:multiLevelType w:val="hybridMultilevel"/>
    <w:tmpl w:val="783057F4"/>
    <w:lvl w:ilvl="0" w:tplc="BA04C3A0">
      <w:start w:val="1"/>
      <w:numFmt w:val="decimal"/>
      <w:lvlText w:val="%1."/>
      <w:lvlJc w:val="left"/>
      <w:pPr>
        <w:tabs>
          <w:tab w:val="num" w:pos="1921"/>
        </w:tabs>
        <w:ind w:left="1921" w:hanging="121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4" w15:restartNumberingAfterBreak="0">
    <w:nsid w:val="054D7D43"/>
    <w:multiLevelType w:val="multilevel"/>
    <w:tmpl w:val="7786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D670E81"/>
    <w:multiLevelType w:val="multilevel"/>
    <w:tmpl w:val="1E74B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74801AE"/>
    <w:multiLevelType w:val="multilevel"/>
    <w:tmpl w:val="5BDA0D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9B6316"/>
    <w:multiLevelType w:val="multilevel"/>
    <w:tmpl w:val="390A9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F12EF9"/>
    <w:multiLevelType w:val="multilevel"/>
    <w:tmpl w:val="708AE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0"/>
  </w:num>
  <w:num w:numId="18">
    <w:abstractNumId w:val="1"/>
  </w:num>
  <w:num w:numId="19">
    <w:abstractNumId w:val="44"/>
  </w:num>
  <w:num w:numId="20">
    <w:abstractNumId w:val="48"/>
  </w:num>
  <w:num w:numId="21">
    <w:abstractNumId w:val="47"/>
  </w:num>
  <w:num w:numId="22">
    <w:abstractNumId w:val="23"/>
  </w:num>
  <w:num w:numId="23">
    <w:abstractNumId w:val="24"/>
  </w:num>
  <w:num w:numId="24">
    <w:abstractNumId w:val="25"/>
  </w:num>
  <w:num w:numId="25">
    <w:abstractNumId w:val="40"/>
  </w:num>
  <w:num w:numId="26">
    <w:abstractNumId w:val="41"/>
  </w:num>
  <w:num w:numId="27">
    <w:abstractNumId w:val="42"/>
  </w:num>
  <w:num w:numId="28">
    <w:abstractNumId w:val="26"/>
  </w:num>
  <w:num w:numId="29">
    <w:abstractNumId w:val="43"/>
  </w:num>
  <w:num w:numId="30">
    <w:abstractNumId w:val="21"/>
  </w:num>
  <w:num w:numId="31">
    <w:abstractNumId w:val="22"/>
  </w:num>
  <w:num w:numId="32">
    <w:abstractNumId w:val="31"/>
  </w:num>
  <w:num w:numId="33">
    <w:abstractNumId w:val="19"/>
  </w:num>
  <w:num w:numId="34">
    <w:abstractNumId w:val="17"/>
  </w:num>
  <w:num w:numId="35">
    <w:abstractNumId w:val="18"/>
  </w:num>
  <w:num w:numId="36">
    <w:abstractNumId w:val="30"/>
  </w:num>
  <w:num w:numId="37">
    <w:abstractNumId w:val="36"/>
  </w:num>
  <w:num w:numId="38">
    <w:abstractNumId w:val="37"/>
  </w:num>
  <w:num w:numId="39">
    <w:abstractNumId w:val="38"/>
  </w:num>
  <w:num w:numId="40">
    <w:abstractNumId w:val="39"/>
  </w:num>
  <w:num w:numId="41">
    <w:abstractNumId w:val="27"/>
  </w:num>
  <w:num w:numId="42">
    <w:abstractNumId w:val="28"/>
  </w:num>
  <w:num w:numId="43">
    <w:abstractNumId w:val="35"/>
  </w:num>
  <w:num w:numId="44">
    <w:abstractNumId w:val="20"/>
  </w:num>
  <w:num w:numId="45">
    <w:abstractNumId w:val="32"/>
  </w:num>
  <w:num w:numId="46">
    <w:abstractNumId w:val="33"/>
  </w:num>
  <w:num w:numId="47">
    <w:abstractNumId w:val="34"/>
  </w:num>
  <w:num w:numId="48">
    <w:abstractNumId w:val="45"/>
  </w:num>
  <w:num w:numId="49">
    <w:abstractNumId w:val="4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975"/>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B67"/>
    <w:rsid w:val="00064F86"/>
    <w:rsid w:val="00065443"/>
    <w:rsid w:val="000656B9"/>
    <w:rsid w:val="000659B3"/>
    <w:rsid w:val="00065FEC"/>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2AD"/>
    <w:rsid w:val="0014132A"/>
    <w:rsid w:val="001419C2"/>
    <w:rsid w:val="00141E1B"/>
    <w:rsid w:val="00141FB4"/>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BD"/>
    <w:rsid w:val="00146EFE"/>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381"/>
    <w:rsid w:val="00215490"/>
    <w:rsid w:val="0021549A"/>
    <w:rsid w:val="002156C6"/>
    <w:rsid w:val="002158CF"/>
    <w:rsid w:val="00215F54"/>
    <w:rsid w:val="0021619A"/>
    <w:rsid w:val="002162AD"/>
    <w:rsid w:val="00216C02"/>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5F4"/>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6206"/>
    <w:rsid w:val="002E6CE2"/>
    <w:rsid w:val="002E719F"/>
    <w:rsid w:val="002E757B"/>
    <w:rsid w:val="002E771B"/>
    <w:rsid w:val="002E7A38"/>
    <w:rsid w:val="002E7AE4"/>
    <w:rsid w:val="002E7C65"/>
    <w:rsid w:val="002E7ED5"/>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5DAA"/>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2A3B"/>
    <w:rsid w:val="00342A88"/>
    <w:rsid w:val="0034316C"/>
    <w:rsid w:val="00343298"/>
    <w:rsid w:val="003435CA"/>
    <w:rsid w:val="0034397E"/>
    <w:rsid w:val="00343B30"/>
    <w:rsid w:val="00343C57"/>
    <w:rsid w:val="00344276"/>
    <w:rsid w:val="003446F8"/>
    <w:rsid w:val="00344B55"/>
    <w:rsid w:val="003452CE"/>
    <w:rsid w:val="003459CA"/>
    <w:rsid w:val="00347447"/>
    <w:rsid w:val="003479D4"/>
    <w:rsid w:val="00347A6C"/>
    <w:rsid w:val="00350199"/>
    <w:rsid w:val="003501DA"/>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D08"/>
    <w:rsid w:val="00390E85"/>
    <w:rsid w:val="003913CF"/>
    <w:rsid w:val="00391A62"/>
    <w:rsid w:val="00391C29"/>
    <w:rsid w:val="00392119"/>
    <w:rsid w:val="00392500"/>
    <w:rsid w:val="00392655"/>
    <w:rsid w:val="00392814"/>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A47"/>
    <w:rsid w:val="003E5B8D"/>
    <w:rsid w:val="003E6055"/>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5C95"/>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4B5C"/>
    <w:rsid w:val="00514CD6"/>
    <w:rsid w:val="005154E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889"/>
    <w:rsid w:val="005608CE"/>
    <w:rsid w:val="00561479"/>
    <w:rsid w:val="00561757"/>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8D6"/>
    <w:rsid w:val="00596CAA"/>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3F73"/>
    <w:rsid w:val="00653FB5"/>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EA7"/>
    <w:rsid w:val="006C445B"/>
    <w:rsid w:val="006C4773"/>
    <w:rsid w:val="006C4D88"/>
    <w:rsid w:val="006C5458"/>
    <w:rsid w:val="006C5578"/>
    <w:rsid w:val="006C576B"/>
    <w:rsid w:val="006C5830"/>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2C35"/>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2E2C"/>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69E"/>
    <w:rsid w:val="0074397F"/>
    <w:rsid w:val="00743FC6"/>
    <w:rsid w:val="00744AD0"/>
    <w:rsid w:val="007459F4"/>
    <w:rsid w:val="00745E9E"/>
    <w:rsid w:val="00746500"/>
    <w:rsid w:val="00746923"/>
    <w:rsid w:val="00747B9E"/>
    <w:rsid w:val="00750206"/>
    <w:rsid w:val="007502AA"/>
    <w:rsid w:val="007503BC"/>
    <w:rsid w:val="0075071F"/>
    <w:rsid w:val="00750C02"/>
    <w:rsid w:val="00750E48"/>
    <w:rsid w:val="0075197C"/>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607"/>
    <w:rsid w:val="00800648"/>
    <w:rsid w:val="008006E0"/>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50DC"/>
    <w:rsid w:val="008B5547"/>
    <w:rsid w:val="008B59BA"/>
    <w:rsid w:val="008B6C01"/>
    <w:rsid w:val="008B6CE6"/>
    <w:rsid w:val="008B6D68"/>
    <w:rsid w:val="008B6EB9"/>
    <w:rsid w:val="008B702B"/>
    <w:rsid w:val="008B781C"/>
    <w:rsid w:val="008B781E"/>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C5B"/>
    <w:rsid w:val="00920CA1"/>
    <w:rsid w:val="009212F5"/>
    <w:rsid w:val="00921C2B"/>
    <w:rsid w:val="009226A4"/>
    <w:rsid w:val="0092282D"/>
    <w:rsid w:val="0092287D"/>
    <w:rsid w:val="00922F6B"/>
    <w:rsid w:val="0092313E"/>
    <w:rsid w:val="009234CA"/>
    <w:rsid w:val="00923515"/>
    <w:rsid w:val="00923DD7"/>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FF7"/>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B044D"/>
    <w:rsid w:val="009B0A3F"/>
    <w:rsid w:val="009B0DD7"/>
    <w:rsid w:val="009B0FF3"/>
    <w:rsid w:val="009B140B"/>
    <w:rsid w:val="009B1872"/>
    <w:rsid w:val="009B1945"/>
    <w:rsid w:val="009B19E2"/>
    <w:rsid w:val="009B1C51"/>
    <w:rsid w:val="009B21A4"/>
    <w:rsid w:val="009B24E9"/>
    <w:rsid w:val="009B25A4"/>
    <w:rsid w:val="009B2823"/>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1DBF"/>
    <w:rsid w:val="009E2044"/>
    <w:rsid w:val="009E211E"/>
    <w:rsid w:val="009E2391"/>
    <w:rsid w:val="009E2582"/>
    <w:rsid w:val="009E29AD"/>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3C"/>
    <w:rsid w:val="009F5B67"/>
    <w:rsid w:val="009F6045"/>
    <w:rsid w:val="009F649E"/>
    <w:rsid w:val="009F66AD"/>
    <w:rsid w:val="009F72E1"/>
    <w:rsid w:val="009F7336"/>
    <w:rsid w:val="009F743C"/>
    <w:rsid w:val="009F7687"/>
    <w:rsid w:val="009F78CE"/>
    <w:rsid w:val="009F7ACD"/>
    <w:rsid w:val="00A004E5"/>
    <w:rsid w:val="00A00754"/>
    <w:rsid w:val="00A007C7"/>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465"/>
    <w:rsid w:val="00A815B3"/>
    <w:rsid w:val="00A81696"/>
    <w:rsid w:val="00A81D21"/>
    <w:rsid w:val="00A823CF"/>
    <w:rsid w:val="00A825DB"/>
    <w:rsid w:val="00A8278F"/>
    <w:rsid w:val="00A82A6D"/>
    <w:rsid w:val="00A82FA0"/>
    <w:rsid w:val="00A83146"/>
    <w:rsid w:val="00A831F7"/>
    <w:rsid w:val="00A83AA0"/>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44D"/>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367"/>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74E"/>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FC"/>
    <w:rsid w:val="00AD3403"/>
    <w:rsid w:val="00AD365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B73"/>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1"/>
    <w:rsid w:val="00B701C6"/>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D60"/>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46D"/>
    <w:rsid w:val="00BA78B9"/>
    <w:rsid w:val="00BA7B61"/>
    <w:rsid w:val="00BA7C79"/>
    <w:rsid w:val="00BB0346"/>
    <w:rsid w:val="00BB0E6E"/>
    <w:rsid w:val="00BB0ECA"/>
    <w:rsid w:val="00BB1187"/>
    <w:rsid w:val="00BB1675"/>
    <w:rsid w:val="00BB2503"/>
    <w:rsid w:val="00BB29BB"/>
    <w:rsid w:val="00BB2DEA"/>
    <w:rsid w:val="00BB3153"/>
    <w:rsid w:val="00BB3446"/>
    <w:rsid w:val="00BB3937"/>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CEE"/>
    <w:rsid w:val="00BC60EF"/>
    <w:rsid w:val="00BC6730"/>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5DED"/>
    <w:rsid w:val="00C262FA"/>
    <w:rsid w:val="00C26BE8"/>
    <w:rsid w:val="00C26EBB"/>
    <w:rsid w:val="00C2753E"/>
    <w:rsid w:val="00C27611"/>
    <w:rsid w:val="00C276C9"/>
    <w:rsid w:val="00C279F1"/>
    <w:rsid w:val="00C27E74"/>
    <w:rsid w:val="00C30046"/>
    <w:rsid w:val="00C3009B"/>
    <w:rsid w:val="00C301CA"/>
    <w:rsid w:val="00C30379"/>
    <w:rsid w:val="00C307D2"/>
    <w:rsid w:val="00C30A69"/>
    <w:rsid w:val="00C30CA5"/>
    <w:rsid w:val="00C30F9A"/>
    <w:rsid w:val="00C31084"/>
    <w:rsid w:val="00C313DD"/>
    <w:rsid w:val="00C316A4"/>
    <w:rsid w:val="00C31880"/>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3EB2"/>
    <w:rsid w:val="00C84A45"/>
    <w:rsid w:val="00C84B43"/>
    <w:rsid w:val="00C84BDA"/>
    <w:rsid w:val="00C84E69"/>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4A93"/>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2BB1"/>
    <w:rsid w:val="00CE34A1"/>
    <w:rsid w:val="00CE3C84"/>
    <w:rsid w:val="00CE3ECE"/>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5F8"/>
    <w:rsid w:val="00D06ACC"/>
    <w:rsid w:val="00D06DCE"/>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D30"/>
    <w:rsid w:val="00D622DE"/>
    <w:rsid w:val="00D62503"/>
    <w:rsid w:val="00D6258D"/>
    <w:rsid w:val="00D63209"/>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263"/>
    <w:rsid w:val="00D753EC"/>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3F3"/>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3C67"/>
    <w:rsid w:val="00DD45ED"/>
    <w:rsid w:val="00DD49A3"/>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4FC7"/>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802"/>
    <w:rsid w:val="00E72A2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EF5"/>
    <w:rsid w:val="00EC61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762"/>
    <w:rsid w:val="00EE02AD"/>
    <w:rsid w:val="00EE05A2"/>
    <w:rsid w:val="00EE0AFF"/>
    <w:rsid w:val="00EE0BF4"/>
    <w:rsid w:val="00EE0E23"/>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F"/>
    <w:rsid w:val="00F910C0"/>
    <w:rsid w:val="00F9110E"/>
    <w:rsid w:val="00F915C2"/>
    <w:rsid w:val="00F920E2"/>
    <w:rsid w:val="00F9211A"/>
    <w:rsid w:val="00F92481"/>
    <w:rsid w:val="00F925A6"/>
    <w:rsid w:val="00F9264B"/>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311B"/>
    <w:rsid w:val="00FC33AC"/>
    <w:rsid w:val="00FC33FF"/>
    <w:rsid w:val="00FC352D"/>
    <w:rsid w:val="00FC35AB"/>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41931</TotalTime>
  <Pages>5</Pages>
  <Words>1429</Words>
  <Characters>8147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8364</cp:revision>
  <dcterms:created xsi:type="dcterms:W3CDTF">2024-06-20T08:51:00Z</dcterms:created>
  <dcterms:modified xsi:type="dcterms:W3CDTF">2024-08-01T13:20:00Z</dcterms:modified>
  <cp:category/>
</cp:coreProperties>
</file>