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A133" w14:textId="77777777" w:rsidR="00927C4C" w:rsidRDefault="00927C4C" w:rsidP="00927C4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Чжон</w:t>
      </w:r>
      <w:proofErr w:type="spellEnd"/>
      <w:r>
        <w:rPr>
          <w:rFonts w:ascii="Helvetica" w:hAnsi="Helvetica" w:cs="Helvetica"/>
          <w:b/>
          <w:bCs w:val="0"/>
          <w:color w:val="222222"/>
          <w:sz w:val="21"/>
          <w:szCs w:val="21"/>
        </w:rPr>
        <w:t xml:space="preserve"> Хон.</w:t>
      </w:r>
    </w:p>
    <w:p w14:paraId="7D58E868" w14:textId="77777777" w:rsidR="00927C4C" w:rsidRDefault="00927C4C" w:rsidP="00927C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России на Корейском полуострове во второй половине 90-х годов XX </w:t>
      </w:r>
      <w:proofErr w:type="gramStart"/>
      <w:r>
        <w:rPr>
          <w:rFonts w:ascii="Helvetica" w:hAnsi="Helvetica" w:cs="Helvetica"/>
          <w:caps/>
          <w:color w:val="222222"/>
          <w:sz w:val="21"/>
          <w:szCs w:val="21"/>
        </w:rPr>
        <w:t>в. :</w:t>
      </w:r>
      <w:proofErr w:type="gramEnd"/>
      <w:r>
        <w:rPr>
          <w:rFonts w:ascii="Helvetica" w:hAnsi="Helvetica" w:cs="Helvetica"/>
          <w:caps/>
          <w:color w:val="222222"/>
          <w:sz w:val="21"/>
          <w:szCs w:val="21"/>
        </w:rPr>
        <w:t xml:space="preserve"> Проблемы и перспективы : диссертация ... кандидата политических наук : 23.00.04. - Москва, 2000. - 150 с.</w:t>
      </w:r>
    </w:p>
    <w:p w14:paraId="56D8D78A" w14:textId="77777777" w:rsidR="00927C4C" w:rsidRDefault="00927C4C" w:rsidP="00927C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Чжон</w:t>
      </w:r>
      <w:proofErr w:type="spellEnd"/>
      <w:r>
        <w:rPr>
          <w:rFonts w:ascii="Arial" w:hAnsi="Arial" w:cs="Arial"/>
          <w:color w:val="646B71"/>
          <w:sz w:val="18"/>
          <w:szCs w:val="18"/>
        </w:rPr>
        <w:t xml:space="preserve"> Хон</w:t>
      </w:r>
    </w:p>
    <w:p w14:paraId="57D1A96A"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5D3102"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МЕСТО КОРЕЙСКОГО ПОЛУОСТРОВА В ГЕОСТРАТЕГИИ РОССИИ В АЗИАТСКО-ТИХООКЕАНСКОМ РЕГИОНЕ.</w:t>
      </w:r>
    </w:p>
    <w:p w14:paraId="0F2DE9FA"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Основные </w:t>
      </w:r>
      <w:proofErr w:type="gramStart"/>
      <w:r>
        <w:rPr>
          <w:rFonts w:ascii="Arial" w:hAnsi="Arial" w:cs="Arial"/>
          <w:color w:val="333333"/>
          <w:sz w:val="21"/>
          <w:szCs w:val="21"/>
        </w:rPr>
        <w:t>направления ,</w:t>
      </w:r>
      <w:proofErr w:type="gramEnd"/>
      <w:r>
        <w:rPr>
          <w:rFonts w:ascii="Arial" w:hAnsi="Arial" w:cs="Arial"/>
          <w:color w:val="333333"/>
          <w:sz w:val="21"/>
          <w:szCs w:val="21"/>
        </w:rPr>
        <w:t xml:space="preserve"> цели и задачи российской политики в АТР и на Корейском полуострове.</w:t>
      </w:r>
    </w:p>
    <w:p w14:paraId="6F75E3E6"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«Конфликтные точки» на Корейском полуострове.</w:t>
      </w:r>
    </w:p>
    <w:p w14:paraId="18B4E4B8"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Баланс сил на Корейском полуострове.</w:t>
      </w:r>
    </w:p>
    <w:p w14:paraId="6EB72B8D"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Оценка современного состояния российско-корейских отношений. 41'</w:t>
      </w:r>
    </w:p>
    <w:p w14:paraId="040EAFB8"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ЭКОНОМИЧЕСКАЯ ПОЛИТИКА РОССИИ НА КОРЕЙСКОМ ПОЛУОСТРОВЕ. ПРОБЛЕМЫ И ПЕРСПЕКТИВЫ.</w:t>
      </w:r>
    </w:p>
    <w:p w14:paraId="4277E41C"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Экономические отношения России с КНДР.</w:t>
      </w:r>
    </w:p>
    <w:p w14:paraId="0C76DDD7"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Экономические отношения России с РК</w:t>
      </w:r>
      <w:proofErr w:type="gramStart"/>
      <w:r>
        <w:rPr>
          <w:rFonts w:ascii="Arial" w:hAnsi="Arial" w:cs="Arial"/>
          <w:color w:val="333333"/>
          <w:sz w:val="21"/>
          <w:szCs w:val="21"/>
        </w:rPr>
        <w:t>. .</w:t>
      </w:r>
      <w:proofErr w:type="gramEnd"/>
      <w:r>
        <w:rPr>
          <w:rFonts w:ascii="Arial" w:hAnsi="Arial" w:cs="Arial"/>
          <w:color w:val="333333"/>
          <w:sz w:val="21"/>
          <w:szCs w:val="21"/>
        </w:rPr>
        <w:t xml:space="preserve"> 61 II. 3. Трехсторонние и международные экономические проекты на Корейском полуострове.</w:t>
      </w:r>
    </w:p>
    <w:p w14:paraId="47294883"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4. Военно-экономическое сотрудничество.</w:t>
      </w:r>
    </w:p>
    <w:p w14:paraId="15CFA767"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5. Перспективы российско-корейского экономического сотрудничества</w:t>
      </w:r>
    </w:p>
    <w:p w14:paraId="5A55DDC7"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ПЕРСПЕКТИВЫ РОССИЙСКОЙ ПОЛИТИКИ НА КОРЕЙСКОМ ПОЛУОСТРОВЕ.</w:t>
      </w:r>
    </w:p>
    <w:p w14:paraId="2B2A0073"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1.1. Насущные задачи России на Корейском полуострове.</w:t>
      </w:r>
    </w:p>
    <w:p w14:paraId="055FF780"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1.2. Вопросы безопасности на Корейском полуострове и роль России.</w:t>
      </w:r>
    </w:p>
    <w:p w14:paraId="4DA6940F" w14:textId="77777777" w:rsidR="00927C4C" w:rsidRDefault="00927C4C" w:rsidP="00927C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1.3. Политика России по вопросу объединения Кореи.</w:t>
      </w:r>
    </w:p>
    <w:p w14:paraId="4FDAD129" w14:textId="7F7E111E" w:rsidR="00BD642D" w:rsidRPr="00927C4C" w:rsidRDefault="00BD642D" w:rsidP="00927C4C"/>
    <w:sectPr w:rsidR="00BD642D" w:rsidRPr="00927C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C4D" w14:textId="77777777" w:rsidR="00D856CA" w:rsidRDefault="00D856CA">
      <w:pPr>
        <w:spacing w:after="0" w:line="240" w:lineRule="auto"/>
      </w:pPr>
      <w:r>
        <w:separator/>
      </w:r>
    </w:p>
  </w:endnote>
  <w:endnote w:type="continuationSeparator" w:id="0">
    <w:p w14:paraId="1BB00908" w14:textId="77777777" w:rsidR="00D856CA" w:rsidRDefault="00D8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ACAD" w14:textId="77777777" w:rsidR="00D856CA" w:rsidRDefault="00D856CA"/>
    <w:p w14:paraId="6ECC5471" w14:textId="77777777" w:rsidR="00D856CA" w:rsidRDefault="00D856CA"/>
    <w:p w14:paraId="2FD06CF6" w14:textId="77777777" w:rsidR="00D856CA" w:rsidRDefault="00D856CA"/>
    <w:p w14:paraId="69F0E139" w14:textId="77777777" w:rsidR="00D856CA" w:rsidRDefault="00D856CA"/>
    <w:p w14:paraId="58FD28F6" w14:textId="77777777" w:rsidR="00D856CA" w:rsidRDefault="00D856CA"/>
    <w:p w14:paraId="03195CBB" w14:textId="77777777" w:rsidR="00D856CA" w:rsidRDefault="00D856CA"/>
    <w:p w14:paraId="7F0732F8" w14:textId="77777777" w:rsidR="00D856CA" w:rsidRDefault="00D856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6D55F" wp14:editId="317485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57D26" w14:textId="77777777" w:rsidR="00D856CA" w:rsidRDefault="00D856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6D5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F57D26" w14:textId="77777777" w:rsidR="00D856CA" w:rsidRDefault="00D856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B4769" w14:textId="77777777" w:rsidR="00D856CA" w:rsidRDefault="00D856CA"/>
    <w:p w14:paraId="472F6687" w14:textId="77777777" w:rsidR="00D856CA" w:rsidRDefault="00D856CA"/>
    <w:p w14:paraId="007D2BA7" w14:textId="77777777" w:rsidR="00D856CA" w:rsidRDefault="00D856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2191B3" wp14:editId="48DF66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B014" w14:textId="77777777" w:rsidR="00D856CA" w:rsidRDefault="00D856CA"/>
                          <w:p w14:paraId="1E01A0F2" w14:textId="77777777" w:rsidR="00D856CA" w:rsidRDefault="00D856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2191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BAB014" w14:textId="77777777" w:rsidR="00D856CA" w:rsidRDefault="00D856CA"/>
                    <w:p w14:paraId="1E01A0F2" w14:textId="77777777" w:rsidR="00D856CA" w:rsidRDefault="00D856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05AA4" w14:textId="77777777" w:rsidR="00D856CA" w:rsidRDefault="00D856CA"/>
    <w:p w14:paraId="71A22F86" w14:textId="77777777" w:rsidR="00D856CA" w:rsidRDefault="00D856CA">
      <w:pPr>
        <w:rPr>
          <w:sz w:val="2"/>
          <w:szCs w:val="2"/>
        </w:rPr>
      </w:pPr>
    </w:p>
    <w:p w14:paraId="76062D33" w14:textId="77777777" w:rsidR="00D856CA" w:rsidRDefault="00D856CA"/>
    <w:p w14:paraId="6600F1BD" w14:textId="77777777" w:rsidR="00D856CA" w:rsidRDefault="00D856CA">
      <w:pPr>
        <w:spacing w:after="0" w:line="240" w:lineRule="auto"/>
      </w:pPr>
    </w:p>
  </w:footnote>
  <w:footnote w:type="continuationSeparator" w:id="0">
    <w:p w14:paraId="21A8E9B4" w14:textId="77777777" w:rsidR="00D856CA" w:rsidRDefault="00D8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A"/>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92035</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cp:revision>
  <cp:lastPrinted>2009-02-06T05:36:00Z</cp:lastPrinted>
  <dcterms:created xsi:type="dcterms:W3CDTF">2024-01-07T13:43:00Z</dcterms:created>
  <dcterms:modified xsi:type="dcterms:W3CDTF">2025-05-08T21:52:00Z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