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AE04D5" w:rsidRPr="00AE04D5" w:rsidRDefault="00AE04D5" w:rsidP="007F705C">
      <w:pPr>
        <w:jc w:val="both"/>
        <w:rPr>
          <w:rStyle w:val="afc"/>
          <w:color w:val="0070C0"/>
        </w:rPr>
      </w:pPr>
    </w:p>
    <w:p w:rsidR="00D15181" w:rsidRDefault="00D15181" w:rsidP="00D15181">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Трудовое право Республики Турции: основные институты</w:t>
      </w:r>
    </w:p>
    <w:p w:rsidR="00D15181" w:rsidRDefault="00D15181" w:rsidP="00D15181">
      <w:pPr>
        <w:spacing w:line="270" w:lineRule="atLeast"/>
        <w:rPr>
          <w:rFonts w:ascii="Verdana" w:hAnsi="Verdana"/>
          <w:b/>
          <w:bCs/>
          <w:color w:val="000000"/>
          <w:sz w:val="18"/>
          <w:szCs w:val="18"/>
        </w:rPr>
      </w:pPr>
      <w:r>
        <w:rPr>
          <w:rFonts w:ascii="Verdana" w:hAnsi="Verdana"/>
          <w:b/>
          <w:bCs/>
          <w:color w:val="000000"/>
          <w:sz w:val="18"/>
          <w:szCs w:val="18"/>
        </w:rPr>
        <w:t>Год: </w:t>
      </w:r>
    </w:p>
    <w:p w:rsidR="00D15181" w:rsidRDefault="00D15181" w:rsidP="00D15181">
      <w:pPr>
        <w:spacing w:line="270" w:lineRule="atLeast"/>
        <w:rPr>
          <w:rFonts w:ascii="Verdana" w:hAnsi="Verdana"/>
          <w:color w:val="000000"/>
          <w:sz w:val="18"/>
          <w:szCs w:val="18"/>
        </w:rPr>
      </w:pPr>
      <w:r>
        <w:rPr>
          <w:rFonts w:ascii="Verdana" w:hAnsi="Verdana"/>
          <w:color w:val="000000"/>
          <w:sz w:val="18"/>
          <w:szCs w:val="18"/>
        </w:rPr>
        <w:t>2007</w:t>
      </w:r>
    </w:p>
    <w:p w:rsidR="00D15181" w:rsidRDefault="00D15181" w:rsidP="00D1518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D15181" w:rsidRDefault="00D15181" w:rsidP="00D15181">
      <w:pPr>
        <w:spacing w:line="270" w:lineRule="atLeast"/>
        <w:rPr>
          <w:rFonts w:ascii="Verdana" w:hAnsi="Verdana"/>
          <w:color w:val="000000"/>
          <w:sz w:val="18"/>
          <w:szCs w:val="18"/>
        </w:rPr>
      </w:pPr>
      <w:r>
        <w:rPr>
          <w:rFonts w:ascii="Verdana" w:hAnsi="Verdana"/>
          <w:color w:val="000000"/>
          <w:sz w:val="18"/>
          <w:szCs w:val="18"/>
        </w:rPr>
        <w:t>Шахназарова, Лейла Рамисовна</w:t>
      </w:r>
    </w:p>
    <w:p w:rsidR="00D15181" w:rsidRDefault="00D15181" w:rsidP="00D1518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D15181" w:rsidRDefault="00D15181" w:rsidP="00D1518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D15181" w:rsidRDefault="00D15181" w:rsidP="00D1518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D15181" w:rsidRDefault="00D15181" w:rsidP="00D15181">
      <w:pPr>
        <w:spacing w:line="270" w:lineRule="atLeast"/>
        <w:rPr>
          <w:rFonts w:ascii="Verdana" w:hAnsi="Verdana"/>
          <w:color w:val="000000"/>
          <w:sz w:val="18"/>
          <w:szCs w:val="18"/>
        </w:rPr>
      </w:pPr>
      <w:r>
        <w:rPr>
          <w:rFonts w:ascii="Verdana" w:hAnsi="Verdana"/>
          <w:color w:val="000000"/>
          <w:sz w:val="18"/>
          <w:szCs w:val="18"/>
        </w:rPr>
        <w:t>Москва</w:t>
      </w:r>
    </w:p>
    <w:p w:rsidR="00D15181" w:rsidRDefault="00D15181" w:rsidP="00D1518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D15181" w:rsidRDefault="00D15181" w:rsidP="00D15181">
      <w:pPr>
        <w:spacing w:line="270" w:lineRule="atLeast"/>
        <w:rPr>
          <w:rFonts w:ascii="Verdana" w:hAnsi="Verdana"/>
          <w:color w:val="000000"/>
          <w:sz w:val="18"/>
          <w:szCs w:val="18"/>
        </w:rPr>
      </w:pPr>
      <w:r>
        <w:rPr>
          <w:rFonts w:ascii="Verdana" w:hAnsi="Verdana"/>
          <w:color w:val="000000"/>
          <w:sz w:val="18"/>
          <w:szCs w:val="18"/>
        </w:rPr>
        <w:t>12.00.05</w:t>
      </w:r>
    </w:p>
    <w:p w:rsidR="00D15181" w:rsidRDefault="00D15181" w:rsidP="00D1518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D15181" w:rsidRDefault="00D15181" w:rsidP="00D15181">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D15181" w:rsidRDefault="00D15181" w:rsidP="00D1518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D15181" w:rsidRDefault="00D15181" w:rsidP="00D15181">
      <w:pPr>
        <w:spacing w:line="270" w:lineRule="atLeast"/>
        <w:rPr>
          <w:rFonts w:ascii="Verdana" w:hAnsi="Verdana"/>
          <w:color w:val="000000"/>
          <w:sz w:val="18"/>
          <w:szCs w:val="18"/>
        </w:rPr>
      </w:pPr>
      <w:r>
        <w:rPr>
          <w:rFonts w:ascii="Verdana" w:hAnsi="Verdana"/>
          <w:color w:val="000000"/>
          <w:sz w:val="18"/>
          <w:szCs w:val="18"/>
        </w:rPr>
        <w:t>159</w:t>
      </w:r>
    </w:p>
    <w:p w:rsidR="00D15181" w:rsidRDefault="00D15181" w:rsidP="00D1518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Шахназарова, Лейла Рамисовна</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 1</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Проблемы общей части трудового права России и</w:t>
      </w:r>
      <w:r>
        <w:rPr>
          <w:rStyle w:val="WW8Num3z0"/>
          <w:rFonts w:ascii="Verdana" w:hAnsi="Verdana"/>
          <w:color w:val="000000"/>
          <w:sz w:val="18"/>
          <w:szCs w:val="18"/>
        </w:rPr>
        <w:t> </w:t>
      </w:r>
      <w:r>
        <w:rPr>
          <w:rStyle w:val="WW8Num4z0"/>
          <w:rFonts w:ascii="Verdana" w:hAnsi="Verdana"/>
          <w:color w:val="4682B4"/>
          <w:sz w:val="18"/>
          <w:szCs w:val="18"/>
        </w:rPr>
        <w:t>Турции</w:t>
      </w:r>
      <w:r>
        <w:rPr>
          <w:rFonts w:ascii="Verdana" w:hAnsi="Verdana"/>
          <w:color w:val="000000"/>
          <w:sz w:val="18"/>
          <w:szCs w:val="18"/>
        </w:rPr>
        <w:t>.</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Предмет трудового права Турции и России: сравнительный анализ.</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Источники трудового права Турции и России: сравнительный анализ. 32</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Принципы трудового права Турции и России: сравнительный анализ. 56</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Проблемы</w:t>
      </w:r>
      <w:r>
        <w:rPr>
          <w:rStyle w:val="WW8Num3z0"/>
          <w:rFonts w:ascii="Verdana" w:hAnsi="Verdana"/>
          <w:color w:val="000000"/>
          <w:sz w:val="18"/>
          <w:szCs w:val="18"/>
        </w:rPr>
        <w:t> </w:t>
      </w:r>
      <w:r>
        <w:rPr>
          <w:rStyle w:val="WW8Num4z0"/>
          <w:rFonts w:ascii="Verdana" w:hAnsi="Verdana"/>
          <w:color w:val="4682B4"/>
          <w:sz w:val="18"/>
          <w:szCs w:val="18"/>
        </w:rPr>
        <w:t>особенной</w:t>
      </w:r>
      <w:r>
        <w:rPr>
          <w:rStyle w:val="WW8Num3z0"/>
          <w:rFonts w:ascii="Verdana" w:hAnsi="Verdana"/>
          <w:color w:val="000000"/>
          <w:sz w:val="18"/>
          <w:szCs w:val="18"/>
        </w:rPr>
        <w:t> </w:t>
      </w:r>
      <w:r>
        <w:rPr>
          <w:rFonts w:ascii="Verdana" w:hAnsi="Verdana"/>
          <w:color w:val="000000"/>
          <w:sz w:val="18"/>
          <w:szCs w:val="18"/>
        </w:rPr>
        <w:t>части трудового права России и Турции.</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Трудовой договор в Турецкой Республике и России: сравнительный анализ. 82</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Правовое регулирование рабочего времени и времени отдыха в Турецкой Республике и России: сравнительный анализ. 109</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Правовое регулирование оплаты труда в Турецкой Республике и Российской Федерации: сравнительный анализ. 132</w:t>
      </w:r>
    </w:p>
    <w:p w:rsidR="00D15181" w:rsidRDefault="00D15181" w:rsidP="00D1518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"Трудовое право Республики Турции: основные институты"</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Социально -политические изменения и переход российской и турецкой экономики к рыночным отношениям выявил множество социально-экономических проблем, требующих правового решения. Из них одной из важнейших следует назвать формирование цивилизованного рынка труда, основанного на принципах</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и социального партнерства.</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Проводимые в настоящее время правовые реформы в Турецкой Республике и Российской Федерации затронули, в том числе, и область трудовых отношений. Установленные современным законодательством обеих стран нормы общей и</w:t>
      </w:r>
      <w:r>
        <w:rPr>
          <w:rStyle w:val="WW8Num3z0"/>
          <w:rFonts w:ascii="Verdana" w:hAnsi="Verdana"/>
          <w:color w:val="000000"/>
          <w:sz w:val="18"/>
          <w:szCs w:val="18"/>
        </w:rPr>
        <w:t> </w:t>
      </w:r>
      <w:r>
        <w:rPr>
          <w:rStyle w:val="WW8Num4z0"/>
          <w:rFonts w:ascii="Verdana" w:hAnsi="Verdana"/>
          <w:color w:val="4682B4"/>
          <w:sz w:val="18"/>
          <w:szCs w:val="18"/>
        </w:rPr>
        <w:t>особенной</w:t>
      </w:r>
      <w:r>
        <w:rPr>
          <w:rStyle w:val="WW8Num3z0"/>
          <w:rFonts w:ascii="Verdana" w:hAnsi="Verdana"/>
          <w:color w:val="000000"/>
          <w:sz w:val="18"/>
          <w:szCs w:val="18"/>
        </w:rPr>
        <w:t> </w:t>
      </w:r>
      <w:r>
        <w:rPr>
          <w:rFonts w:ascii="Verdana" w:hAnsi="Verdana"/>
          <w:color w:val="000000"/>
          <w:sz w:val="18"/>
          <w:szCs w:val="18"/>
        </w:rPr>
        <w:t>части трудового права, на наш взгляд, отражают идею способствовать достижению основной цели трудового законодательства - согласованию экономических задач и защиты личности, её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в области труда. Это подтверждается, прежде всего, определением предмета трудового права и закреплением его принципов, являющихся фундаментом построения и согласования</w:t>
      </w:r>
      <w:r>
        <w:rPr>
          <w:rStyle w:val="WW8Num3z0"/>
          <w:rFonts w:ascii="Verdana" w:hAnsi="Verdana"/>
          <w:color w:val="000000"/>
          <w:sz w:val="18"/>
          <w:szCs w:val="18"/>
        </w:rPr>
        <w:t> </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норм, а также определяющих вектор развития самой науки трудового права.</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Главным звеном и основой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возникновения прав и обязанностей их участников является</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работником и работодателем о труде. Из всех институтов трудового права оно носит наиболее комплексный характер, поскольку включает в себя практически все</w:t>
      </w:r>
      <w:r>
        <w:rPr>
          <w:rStyle w:val="WW8Num3z0"/>
          <w:rFonts w:ascii="Verdana" w:hAnsi="Verdana"/>
          <w:color w:val="000000"/>
          <w:sz w:val="18"/>
          <w:szCs w:val="18"/>
        </w:rPr>
        <w:t> </w:t>
      </w:r>
      <w:r>
        <w:rPr>
          <w:rStyle w:val="WW8Num4z0"/>
          <w:rFonts w:ascii="Verdana" w:hAnsi="Verdana"/>
          <w:color w:val="4682B4"/>
          <w:sz w:val="18"/>
          <w:szCs w:val="18"/>
        </w:rPr>
        <w:t>трудоправовые</w:t>
      </w:r>
      <w:r>
        <w:rPr>
          <w:rStyle w:val="WW8Num3z0"/>
          <w:rFonts w:ascii="Verdana" w:hAnsi="Verdana"/>
          <w:color w:val="000000"/>
          <w:sz w:val="18"/>
          <w:szCs w:val="18"/>
        </w:rPr>
        <w:t> </w:t>
      </w:r>
      <w:r>
        <w:rPr>
          <w:rFonts w:ascii="Verdana" w:hAnsi="Verdana"/>
          <w:color w:val="000000"/>
          <w:sz w:val="18"/>
          <w:szCs w:val="18"/>
        </w:rPr>
        <w:t xml:space="preserve">элементы (рабочее время, время отдыха, оплата труда, охрана труда и многие другие находят отражение в трудовом договоре). В этой связи особое внимание в исследовании уделяется трудовому договору, поскольку в качестве основного института трудового права он содержит всю гамму проблем нормативного устройства общественных отношений, предметом которых является предоставление рабочей силы. Однако, наряду с этим, множество </w:t>
      </w:r>
      <w:r>
        <w:rPr>
          <w:rFonts w:ascii="Verdana" w:hAnsi="Verdana"/>
          <w:color w:val="000000"/>
          <w:sz w:val="18"/>
          <w:szCs w:val="18"/>
        </w:rPr>
        <w:lastRenderedPageBreak/>
        <w:t>особенностей правового регулирования отмечается в нормах о заработной плате, рабочем времени и времени отдыха, что, в свою очередь, обусловило выбор данных институтов особенной части трудового права для подробного исследования.</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то, что наука трудового права Турции и России в настоящее время отмечает ряд общих тенденций её развития, таких как расширение сферы действия трудового права и широкое применение</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начал в регулировании труда работников, в нормах особенной части трудового права наблюдаются не только различные формулировки, но и полярные подходы к правовым институтам, что делает анализ законодательства и практики его применения, несомненно, актуальным.</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Эти и другие причины обусловили выбор темы диссертационного исследования.</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Основной целью диссертационного исследования является выявление и анализ общих (с российским трудовым правом) и специфических черт в развитии трудового права Турции на современном этапе.</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Задачами исследования является рассмотрение основных институтов общей и особенной части трудового права Турции в сравнении с аналогичными институтами российского трудового права. Выбор вопросов предмета, принципов, источников, трудового договора, рабочего времени и времени отдыха, а также заработной платы в качестве самостоятельных частей исследования обусловлен логикой структуры законодательства о труде обеих стран и наибольшей спецификой указанных институтов.</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диссертационного исследования являются методы общенаучного познания: законы формальной логики, анализ и синтез, метод перехода от общего к частному, а также специально - правовые методы: контент-анализ, обобщение</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и социологических данных, а также технико-юридический метод. Главным методом диссертационного исследования является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диссертационного исследования составляют труды ученых в области общей теории права и государства,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трудового, гражданского и других отраслей права Турции и России.</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основу диссертационного исследования положены теоретические труды следующих ведущих представителей науки трудового права: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С.С. Алексеева, С.Ю.Головиной,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А.Д. Зайкина, С.А. Иванова, И.Я.</w:t>
      </w:r>
      <w:r>
        <w:rPr>
          <w:rStyle w:val="WW8Num3z0"/>
          <w:rFonts w:ascii="Verdana" w:hAnsi="Verdana"/>
          <w:color w:val="000000"/>
          <w:sz w:val="18"/>
          <w:szCs w:val="18"/>
        </w:rPr>
        <w:t> </w:t>
      </w:r>
      <w:r>
        <w:rPr>
          <w:rStyle w:val="WW8Num4z0"/>
          <w:rFonts w:ascii="Verdana" w:hAnsi="Verdana"/>
          <w:color w:val="4682B4"/>
          <w:sz w:val="18"/>
          <w:szCs w:val="18"/>
        </w:rPr>
        <w:t>Киселева</w:t>
      </w:r>
      <w:r>
        <w:rPr>
          <w:rFonts w:ascii="Verdana" w:hAnsi="Verdana"/>
          <w:color w:val="000000"/>
          <w:sz w:val="18"/>
          <w:szCs w:val="18"/>
        </w:rPr>
        <w:t>, И.А. Костян, A.M. Куренного, В.И.</w:t>
      </w:r>
      <w:r>
        <w:rPr>
          <w:rStyle w:val="WW8Num3z0"/>
          <w:rFonts w:ascii="Verdana" w:hAnsi="Verdana"/>
          <w:color w:val="000000"/>
          <w:sz w:val="18"/>
          <w:szCs w:val="18"/>
        </w:rPr>
        <w:t> </w:t>
      </w:r>
      <w:r>
        <w:rPr>
          <w:rStyle w:val="WW8Num4z0"/>
          <w:rFonts w:ascii="Verdana" w:hAnsi="Verdana"/>
          <w:color w:val="4682B4"/>
          <w:sz w:val="18"/>
          <w:szCs w:val="18"/>
        </w:rPr>
        <w:t>Миронова</w:t>
      </w:r>
      <w:r>
        <w:rPr>
          <w:rFonts w:ascii="Verdana" w:hAnsi="Verdana"/>
          <w:color w:val="000000"/>
          <w:sz w:val="18"/>
          <w:szCs w:val="18"/>
        </w:rPr>
        <w:t>, А.Ф. Нуртдиновой, Ю.П.</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Орловского, A.C.</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O.B. Смирнова, И.О. Снигиревой, П.А.</w:t>
      </w:r>
      <w:r>
        <w:rPr>
          <w:rStyle w:val="WW8Num3z0"/>
          <w:rFonts w:ascii="Verdana" w:hAnsi="Verdana"/>
          <w:color w:val="000000"/>
          <w:sz w:val="18"/>
          <w:szCs w:val="18"/>
        </w:rPr>
        <w:t> </w:t>
      </w:r>
      <w:r>
        <w:rPr>
          <w:rStyle w:val="WW8Num4z0"/>
          <w:rFonts w:ascii="Verdana" w:hAnsi="Verdana"/>
          <w:color w:val="4682B4"/>
          <w:sz w:val="18"/>
          <w:szCs w:val="18"/>
        </w:rPr>
        <w:t>Сорокина</w:t>
      </w:r>
      <w:r>
        <w:rPr>
          <w:rFonts w:ascii="Verdana" w:hAnsi="Verdana"/>
          <w:color w:val="000000"/>
          <w:sz w:val="18"/>
          <w:szCs w:val="18"/>
        </w:rPr>
        <w:t>, Т.А. Сошниковой, JI.A. Сыроватской,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P.O. Халфиной, В.Н. Храпанюка, а также L. Erdut, Е. Engin, A. Hueck, S. Süzek, A. Turank и др.</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правовую основу диссертационного исследования составляют акты Международной Организации Труда,</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России и Турции, Трудовые</w:t>
      </w:r>
      <w:r>
        <w:rPr>
          <w:rStyle w:val="WW8Num3z0"/>
          <w:rFonts w:ascii="Verdana" w:hAnsi="Verdana"/>
          <w:color w:val="000000"/>
          <w:sz w:val="18"/>
          <w:szCs w:val="18"/>
        </w:rPr>
        <w:t> </w:t>
      </w:r>
      <w:r>
        <w:rPr>
          <w:rStyle w:val="WW8Num4z0"/>
          <w:rFonts w:ascii="Verdana" w:hAnsi="Verdana"/>
          <w:color w:val="4682B4"/>
          <w:sz w:val="18"/>
          <w:szCs w:val="18"/>
        </w:rPr>
        <w:t>кодексы</w:t>
      </w:r>
      <w:r>
        <w:rPr>
          <w:rFonts w:ascii="Verdana" w:hAnsi="Verdana"/>
          <w:color w:val="000000"/>
          <w:sz w:val="18"/>
          <w:szCs w:val="18"/>
        </w:rPr>
        <w:t>, законы и подзаконные акты этих государств.</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также использованы материалы правоприменительной практики России и Турции, а также Интернет - ресурсы.</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состоит в том, что оно представляет собой первое комплексное сравнительно-правовое аналитическое исследование основных трудоправовых институтов Турецкой Республики и Российской Федерации.</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теоретические положения и практические предложения:</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турецкое трудовое право может быть подразделено на три самостоятельные части: индивидуальное трудовое право, коллективное трудовое право (профсоюзное право) и право</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рассмотрения трудовых споров (или право трудовых судов, близким аналогом которого можно считать трудовое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 xml:space="preserve">право). В предмет индивидуального трудового права Турции входит, прежде всего, право трудового договора, которое регулирует индивидуальные правовые отношения рабочих с работодателями. В свою очередь коллективное трудовое право регламентирует правовые отношения между коллективами рабочих и работодателями на государственном уровне. Оно, главным образом, включает в себя вопросы, связанные с </w:t>
      </w:r>
      <w:r>
        <w:rPr>
          <w:rFonts w:ascii="Verdana" w:hAnsi="Verdana"/>
          <w:color w:val="000000"/>
          <w:sz w:val="18"/>
          <w:szCs w:val="18"/>
        </w:rPr>
        <w:lastRenderedPageBreak/>
        <w:t>деятельностью профсоюзов рабочих и ассоциаций (союзов) работодателей, которые составляют сферу профсоюзного права;</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предмет трудового права и содержание понятия субъектов трудового права Турции намного шире российского, поскольку турецкий</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относит к сфере регулирования трудового права не только исключительно трудовые, а все отношения, складывающиеся между рабочим и работодателем1; он также более широко трактует понятие субъектов трудового права - работодателей, которыми могут быть как физические, юридические лица, так и организации, а также общества, не имеющие статуса юридического лица, отчего предмет отрасли значительно расширяется за счет включения в него гораздо большего объема правоотношений в связи с расширением субъектного состава и круга правоотношений, относительно законодательства Российской Федерации;</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принципы права - это правовые категории, несущие в себе дух национального права, но их закрепление в национальном законодательстве в виде норм права необязательно; таким образом, принципами права являются не только те правовые нормы, которые</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 законодательстве и иных источниках права, но и основополагающие идеи</w:t>
      </w:r>
      <w:r>
        <w:rPr>
          <w:rStyle w:val="WW8Num4z0"/>
          <w:rFonts w:ascii="Verdana" w:hAnsi="Verdana"/>
          <w:color w:val="4682B4"/>
          <w:sz w:val="18"/>
          <w:szCs w:val="18"/>
        </w:rPr>
        <w:t>правосознания</w:t>
      </w:r>
      <w:r>
        <w:rPr>
          <w:rFonts w:ascii="Verdana" w:hAnsi="Verdana"/>
          <w:color w:val="000000"/>
          <w:sz w:val="18"/>
          <w:szCs w:val="18"/>
        </w:rPr>
        <w:t>, получившие общее признание в деятельности органов</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иных субъектов внутригосударственного и международного права, несмотря на отсутствие их формального закрепления в объективном праве. Под принципами трудового права Турции следует понимать его важнейшие функции;</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Турецкой Республике существует гораздо больше разновидностей трудового договора, чем в России (например, есть такие виды, как групповой трудовой договор или договор о работе сокращенной продолжительности). Работы сокращенной продолжительности - это работы, которые в соответствии с установленным порядком или по желанию сторон длятся существенно меньше нормальной продолжительности рабочего времени. За основу работ сокращенной продолжительности «</w:t>
      </w:r>
      <w:r>
        <w:rPr>
          <w:rStyle w:val="WW8Num4z0"/>
          <w:rFonts w:ascii="Verdana" w:hAnsi="Verdana"/>
          <w:color w:val="4682B4"/>
          <w:sz w:val="18"/>
          <w:szCs w:val="18"/>
        </w:rPr>
        <w:t>классического типа</w:t>
      </w:r>
      <w:r>
        <w:rPr>
          <w:rFonts w:ascii="Verdana" w:hAnsi="Verdana"/>
          <w:color w:val="000000"/>
          <w:sz w:val="18"/>
          <w:szCs w:val="18"/>
        </w:rPr>
        <w:t>» часто принимается половина рабочего дня, а «</w:t>
      </w:r>
      <w:r>
        <w:rPr>
          <w:rStyle w:val="WW8Num4z0"/>
          <w:rFonts w:ascii="Verdana" w:hAnsi="Verdana"/>
          <w:color w:val="4682B4"/>
          <w:sz w:val="18"/>
          <w:szCs w:val="18"/>
        </w:rPr>
        <w:t>работы с гибкой сокращенной продолжительностью</w:t>
      </w:r>
      <w:r>
        <w:rPr>
          <w:rFonts w:ascii="Verdana" w:hAnsi="Verdana"/>
          <w:color w:val="000000"/>
          <w:sz w:val="18"/>
          <w:szCs w:val="18"/>
        </w:rPr>
        <w:t>» -это разновидность работ, при которых</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по определению продолжительности рабочего времени и предмета работ предоставляются либо работодателю (работа по факту вызова), либо рабочему (сдельная работа, гибкая продолжительность));</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Турецкий законодатель не выделяет, какие именно отношения входят в понятие «</w:t>
      </w:r>
      <w:r>
        <w:rPr>
          <w:rStyle w:val="WW8Num4z0"/>
          <w:rFonts w:ascii="Verdana" w:hAnsi="Verdana"/>
          <w:color w:val="4682B4"/>
          <w:sz w:val="18"/>
          <w:szCs w:val="18"/>
        </w:rPr>
        <w:t>отношений между рабочим и работодателем</w:t>
      </w:r>
      <w:r>
        <w:rPr>
          <w:rFonts w:ascii="Verdana" w:hAnsi="Verdana"/>
          <w:color w:val="000000"/>
          <w:sz w:val="18"/>
          <w:szCs w:val="18"/>
        </w:rPr>
        <w:t>» или по поводу чего они складываются. Таким образом, полагаем, данный термин может подлежать</w:t>
      </w:r>
      <w:r>
        <w:rPr>
          <w:rStyle w:val="WW8Num3z0"/>
          <w:rFonts w:ascii="Verdana" w:hAnsi="Verdana"/>
          <w:color w:val="000000"/>
          <w:sz w:val="18"/>
          <w:szCs w:val="18"/>
        </w:rPr>
        <w:t> </w:t>
      </w:r>
      <w:r>
        <w:rPr>
          <w:rStyle w:val="WW8Num4z0"/>
          <w:rFonts w:ascii="Verdana" w:hAnsi="Verdana"/>
          <w:color w:val="4682B4"/>
          <w:sz w:val="18"/>
          <w:szCs w:val="18"/>
        </w:rPr>
        <w:t>расширительному</w:t>
      </w:r>
      <w:r>
        <w:rPr>
          <w:rStyle w:val="WW8Num3z0"/>
          <w:rFonts w:ascii="Verdana" w:hAnsi="Verdana"/>
          <w:color w:val="000000"/>
          <w:sz w:val="18"/>
          <w:szCs w:val="18"/>
        </w:rPr>
        <w:t> </w:t>
      </w:r>
      <w:r>
        <w:rPr>
          <w:rFonts w:ascii="Verdana" w:hAnsi="Verdana"/>
          <w:color w:val="000000"/>
          <w:sz w:val="18"/>
          <w:szCs w:val="18"/>
        </w:rPr>
        <w:t>толкованию.</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одним из видов трудового договора Турции является командный трудовой договор, представляющий собой сложное соглашение, объединяющее два разных типа договоров: трудовой договор и договор об обязательствах в связи с другим лицом. Это соглашение о труде, где одну сторону представляет работодатель или его представитель, а другой выступает гид команды. Причем, заключение договора производится не командой (группой), а именно «</w:t>
      </w:r>
      <w:r>
        <w:rPr>
          <w:rStyle w:val="WW8Num4z0"/>
          <w:rFonts w:ascii="Verdana" w:hAnsi="Verdana"/>
          <w:color w:val="4682B4"/>
          <w:sz w:val="18"/>
          <w:szCs w:val="18"/>
        </w:rPr>
        <w:t>одним из рабочих, представляющих группу на правах гида группы</w:t>
      </w:r>
      <w:r>
        <w:rPr>
          <w:rFonts w:ascii="Verdana" w:hAnsi="Verdana"/>
          <w:color w:val="000000"/>
          <w:sz w:val="18"/>
          <w:szCs w:val="18"/>
        </w:rPr>
        <w:t>»1. С нашей точки зрения, группу можно рассматривать как товарищество (объединение), которое не является юридическим лицом и гид команды не может действовать от ее имени2. • трудовое законодательство Турции не содержит правовой конструкции, системно регулирующей основания и порядок</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вследствие чего стороны вынуждены фактически исходить из определения трудового договора, проводя параллели между</w:t>
      </w:r>
      <w:r>
        <w:rPr>
          <w:rStyle w:val="WW8Num3z0"/>
          <w:rFonts w:ascii="Verdana" w:hAnsi="Verdana"/>
          <w:color w:val="000000"/>
          <w:sz w:val="18"/>
          <w:szCs w:val="18"/>
        </w:rPr>
        <w:t> </w:t>
      </w:r>
      <w:r>
        <w:rPr>
          <w:rStyle w:val="WW8Num4z0"/>
          <w:rFonts w:ascii="Verdana" w:hAnsi="Verdana"/>
          <w:color w:val="4682B4"/>
          <w:sz w:val="18"/>
          <w:szCs w:val="18"/>
        </w:rPr>
        <w:t>свободой</w:t>
      </w:r>
      <w:r>
        <w:rPr>
          <w:rStyle w:val="WW8Num3z0"/>
          <w:rFonts w:ascii="Verdana" w:hAnsi="Verdana"/>
          <w:color w:val="000000"/>
          <w:sz w:val="18"/>
          <w:szCs w:val="18"/>
        </w:rPr>
        <w:t> </w:t>
      </w:r>
      <w:r>
        <w:rPr>
          <w:rFonts w:ascii="Verdana" w:hAnsi="Verdana"/>
          <w:color w:val="000000"/>
          <w:sz w:val="18"/>
          <w:szCs w:val="18"/>
        </w:rPr>
        <w:t>заключения и свободой расторжения трудового договора. В связи с этим предлагается</w:t>
      </w:r>
      <w:r>
        <w:rPr>
          <w:rStyle w:val="WW8Num4z0"/>
          <w:rFonts w:ascii="Verdana" w:hAnsi="Verdana"/>
          <w:color w:val="4682B4"/>
          <w:sz w:val="18"/>
          <w:szCs w:val="18"/>
        </w:rPr>
        <w:t>рецепировать</w:t>
      </w:r>
      <w:r>
        <w:rPr>
          <w:rStyle w:val="WW8Num3z0"/>
          <w:rFonts w:ascii="Verdana" w:hAnsi="Verdana"/>
          <w:color w:val="000000"/>
          <w:sz w:val="18"/>
          <w:szCs w:val="18"/>
        </w:rPr>
        <w:t> </w:t>
      </w:r>
      <w:r>
        <w:rPr>
          <w:rFonts w:ascii="Verdana" w:hAnsi="Verdana"/>
          <w:color w:val="000000"/>
          <w:sz w:val="18"/>
          <w:szCs w:val="18"/>
        </w:rPr>
        <w:t>соответствующие российские нормы в развитие</w:t>
      </w:r>
      <w:r>
        <w:rPr>
          <w:rStyle w:val="WW8Num3z0"/>
          <w:rFonts w:ascii="Verdana" w:hAnsi="Verdana"/>
          <w:color w:val="000000"/>
          <w:sz w:val="18"/>
          <w:szCs w:val="18"/>
        </w:rPr>
        <w:t> </w:t>
      </w:r>
      <w:r>
        <w:rPr>
          <w:rStyle w:val="WW8Num4z0"/>
          <w:rFonts w:ascii="Verdana" w:hAnsi="Verdana"/>
          <w:color w:val="4682B4"/>
          <w:sz w:val="18"/>
          <w:szCs w:val="18"/>
        </w:rPr>
        <w:t>подинститута</w:t>
      </w:r>
      <w:r>
        <w:rPr>
          <w:rStyle w:val="WW8Num3z0"/>
          <w:rFonts w:ascii="Verdana" w:hAnsi="Verdana"/>
          <w:color w:val="000000"/>
          <w:sz w:val="18"/>
          <w:szCs w:val="18"/>
        </w:rPr>
        <w:t> </w:t>
      </w:r>
      <w:r>
        <w:rPr>
          <w:rFonts w:ascii="Verdana" w:hAnsi="Verdana"/>
          <w:color w:val="000000"/>
          <w:sz w:val="18"/>
          <w:szCs w:val="18"/>
        </w:rPr>
        <w:t>прекращения трудового договора Турции,</w:t>
      </w:r>
      <w:r>
        <w:rPr>
          <w:rStyle w:val="WW8Num3z0"/>
          <w:rFonts w:ascii="Verdana" w:hAnsi="Verdana"/>
          <w:color w:val="000000"/>
          <w:sz w:val="18"/>
          <w:szCs w:val="18"/>
        </w:rPr>
        <w:t> </w:t>
      </w:r>
      <w:r>
        <w:rPr>
          <w:rStyle w:val="WW8Num4z0"/>
          <w:rFonts w:ascii="Verdana" w:hAnsi="Verdana"/>
          <w:color w:val="4682B4"/>
          <w:sz w:val="18"/>
          <w:szCs w:val="18"/>
        </w:rPr>
        <w:t>закрепив</w:t>
      </w:r>
      <w:r>
        <w:rPr>
          <w:rStyle w:val="WW8Num3z0"/>
          <w:rFonts w:ascii="Verdana" w:hAnsi="Verdana"/>
          <w:color w:val="000000"/>
          <w:sz w:val="18"/>
          <w:szCs w:val="18"/>
        </w:rPr>
        <w:t> </w:t>
      </w:r>
      <w:r>
        <w:rPr>
          <w:rFonts w:ascii="Verdana" w:hAnsi="Verdana"/>
          <w:color w:val="000000"/>
          <w:sz w:val="18"/>
          <w:szCs w:val="18"/>
        </w:rPr>
        <w:t>четыре вида оснований прекращения трудового договора:</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по инициативе работника (по собственному желанию);</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 инициативе работодателя (ликвидация организации либо</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деятельности индивидуальным предпринимателем; сокращение численности или штата работников организации, индивидуального предпринимателя и т.д.)</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основания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которые не зависят от</w:t>
      </w:r>
      <w:r>
        <w:rPr>
          <w:rStyle w:val="WW8Num3z0"/>
          <w:rFonts w:ascii="Verdana" w:hAnsi="Verdana"/>
          <w:color w:val="000000"/>
          <w:sz w:val="18"/>
          <w:szCs w:val="18"/>
        </w:rPr>
        <w:t> </w:t>
      </w:r>
      <w:r>
        <w:rPr>
          <w:rStyle w:val="WW8Num4z0"/>
          <w:rFonts w:ascii="Verdana" w:hAnsi="Verdana"/>
          <w:color w:val="4682B4"/>
          <w:sz w:val="18"/>
          <w:szCs w:val="18"/>
        </w:rPr>
        <w:t>волеизъявления</w:t>
      </w:r>
      <w:r>
        <w:rPr>
          <w:rStyle w:val="WW8Num3z0"/>
          <w:rFonts w:ascii="Verdana" w:hAnsi="Verdana"/>
          <w:color w:val="000000"/>
          <w:sz w:val="18"/>
          <w:szCs w:val="18"/>
        </w:rPr>
        <w:t> </w:t>
      </w:r>
      <w:r>
        <w:rPr>
          <w:rFonts w:ascii="Verdana" w:hAnsi="Verdana"/>
          <w:color w:val="000000"/>
          <w:sz w:val="18"/>
          <w:szCs w:val="18"/>
        </w:rPr>
        <w:t>его сторон (призыв работника на военную службу и т.д.)</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4. основания прекращения трудового договора, которые связаны с нарушением установленных законодательством правил приема на работу, если данное нарушение исключает возможность продолжения работы;</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Указ</w:t>
      </w:r>
      <w:r>
        <w:rPr>
          <w:rFonts w:ascii="Verdana" w:hAnsi="Verdana"/>
          <w:color w:val="000000"/>
          <w:sz w:val="18"/>
          <w:szCs w:val="18"/>
        </w:rPr>
        <w:t>. Закон «</w:t>
      </w:r>
      <w:r>
        <w:rPr>
          <w:rStyle w:val="WW8Num4z0"/>
          <w:rFonts w:ascii="Verdana" w:hAnsi="Verdana"/>
          <w:color w:val="4682B4"/>
          <w:sz w:val="18"/>
          <w:szCs w:val="18"/>
        </w:rPr>
        <w:t>О труде</w:t>
      </w:r>
      <w:r>
        <w:rPr>
          <w:rFonts w:ascii="Verdana" w:hAnsi="Verdana"/>
          <w:color w:val="000000"/>
          <w:sz w:val="18"/>
          <w:szCs w:val="18"/>
        </w:rPr>
        <w:t>», ст. 16. 2</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Это делает понятным, почему Закон использует выражение «</w:t>
      </w:r>
      <w:r>
        <w:rPr>
          <w:rStyle w:val="WW8Num4z0"/>
          <w:rFonts w:ascii="Verdana" w:hAnsi="Verdana"/>
          <w:color w:val="4682B4"/>
          <w:sz w:val="18"/>
          <w:szCs w:val="18"/>
        </w:rPr>
        <w:t>представляющий рабочих группы</w:t>
      </w:r>
      <w:r>
        <w:rPr>
          <w:rFonts w:ascii="Verdana" w:hAnsi="Verdana"/>
          <w:color w:val="000000"/>
          <w:sz w:val="18"/>
          <w:szCs w:val="18"/>
        </w:rPr>
        <w:t>», а не «</w:t>
      </w:r>
      <w:r>
        <w:rPr>
          <w:rStyle w:val="WW8Num4z0"/>
          <w:rFonts w:ascii="Verdana" w:hAnsi="Verdana"/>
          <w:color w:val="4682B4"/>
          <w:sz w:val="18"/>
          <w:szCs w:val="18"/>
        </w:rPr>
        <w:t>представляющий группу</w:t>
      </w:r>
      <w:r>
        <w:rPr>
          <w:rFonts w:ascii="Verdana" w:hAnsi="Verdana"/>
          <w:color w:val="000000"/>
          <w:sz w:val="18"/>
          <w:szCs w:val="18"/>
        </w:rPr>
        <w:t>».</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 настоящее время нормальная продолжительность рабочего времени в Турецкой Республике установлена в объеме 45 часов в неделю. С учетом демократических тенденций развития законодательства считаем необходимым рекомендовать снизить нормальную продолжительность рабочего времени с 45 до 40 часов в неделю;</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целесообразным представляется предусмотреть в трудовом законодательстве Турции норму, устанавливающую сокращенную продолжительность рабочего времени накануне выходных и нерабочих праздничных дней (по аналогии со ст. 95 ТК РФ);</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 Турецкой Республике продолжительность ежегодного оплачиваемого отпуска колеблется от 14 до 26 календарных дней, в зависимости от стажа работы, в то время как единая минимальная продолжительность ежегодного оплачиваемого отпуска в законодательстве не установлена, ее продолжительность вполне может быть 26 календарных дней независимо от стажа работы;</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законодательством Турции устанавливается, что общая продолжительность сверхурочных работ не может превышать 270 часов в год (в отличие от российских 120 часов). Предлагаем изменить данную норму, установив их максимальную продолжительность в 200 часов;</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целесообразно внести дополнение в ст.1 Закона «</w:t>
      </w:r>
      <w:r>
        <w:rPr>
          <w:rStyle w:val="WW8Num4z0"/>
          <w:rFonts w:ascii="Verdana" w:hAnsi="Verdana"/>
          <w:color w:val="4682B4"/>
          <w:sz w:val="18"/>
          <w:szCs w:val="18"/>
        </w:rPr>
        <w:t>О труде</w:t>
      </w:r>
      <w:r>
        <w:rPr>
          <w:rFonts w:ascii="Verdana" w:hAnsi="Verdana"/>
          <w:color w:val="000000"/>
          <w:sz w:val="18"/>
          <w:szCs w:val="18"/>
        </w:rPr>
        <w:t>» Республики Турции указав, что «коллективные трудовые договоры или трудовые договоры не могут содержать условий, снижающих уровень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работников, установленный трудовым законодательством. Если такие условия включены в договор, они не могут применяться»;</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следует внести в текст Закона «</w:t>
      </w:r>
      <w:r>
        <w:rPr>
          <w:rStyle w:val="WW8Num4z0"/>
          <w:rFonts w:ascii="Verdana" w:hAnsi="Verdana"/>
          <w:color w:val="4682B4"/>
          <w:sz w:val="18"/>
          <w:szCs w:val="18"/>
        </w:rPr>
        <w:t>О труде</w:t>
      </w:r>
      <w:r>
        <w:rPr>
          <w:rFonts w:ascii="Verdana" w:hAnsi="Verdana"/>
          <w:color w:val="000000"/>
          <w:sz w:val="18"/>
          <w:szCs w:val="18"/>
        </w:rPr>
        <w:t>» Республики Турции определение минимального размера оплаты труда,</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на подзаконном уровне, в связи с чем представляется обязательным установление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на территории всей Республики единой минимальной заработной платы для всех категорий работников (в настоящее время для рабочих старше 16 лет установлена минимальная зарплата в размере 306 миллионов турецких лир, для рабочих младше 16 лет- 265 миллионов турецких лир). Научная значимость диссертационного исследования заключается в дополнении его результатами общей теории сравнительного правоведения в трудовом праве Турции и России.</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Практические результаты исследования заключаются в предложениях по изменению и дополнению трудового законодательства Турции и России, с учётом особенностей правового регулирования труда в каждой стране.</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и теоретические предложения диссертанта могут послужить основой сравнительного спецкурса, посвященного изучению российского и турецкого трудового права в высших учебных заведениях юридического профиля как в Российской Федерации, так и в Турецкой Республике, а также стать составной частью курсов «</w:t>
      </w:r>
      <w:r>
        <w:rPr>
          <w:rStyle w:val="WW8Num4z0"/>
          <w:rFonts w:ascii="Verdana" w:hAnsi="Verdana"/>
          <w:color w:val="4682B4"/>
          <w:sz w:val="18"/>
          <w:szCs w:val="18"/>
        </w:rPr>
        <w:t>Сравнительное трудовое право</w:t>
      </w:r>
      <w:r>
        <w:rPr>
          <w:rFonts w:ascii="Verdana" w:hAnsi="Verdana"/>
          <w:color w:val="000000"/>
          <w:sz w:val="18"/>
          <w:szCs w:val="18"/>
        </w:rPr>
        <w:t>» и «</w:t>
      </w:r>
      <w:r>
        <w:rPr>
          <w:rStyle w:val="WW8Num4z0"/>
          <w:rFonts w:ascii="Verdana" w:hAnsi="Verdana"/>
          <w:color w:val="4682B4"/>
          <w:sz w:val="18"/>
          <w:szCs w:val="18"/>
        </w:rPr>
        <w:t>Зарубежное трудовое право</w:t>
      </w:r>
      <w:r>
        <w:rPr>
          <w:rFonts w:ascii="Verdana" w:hAnsi="Verdana"/>
          <w:color w:val="000000"/>
          <w:sz w:val="18"/>
          <w:szCs w:val="18"/>
        </w:rPr>
        <w:t>».</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исследования. Работа подготовлена на кафедре трудового права Академии труда и социальных отношений, где проведено ее обсуждение и рецензирование. Основные выводы диссертанта нашли отражение в опубликованных работах и используются автором при проведении занятий по трудовому праву в Академии труда и социальных отношений.</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Л.Р.Шахназарова. Значение принципов трудового права в развитии турецкого законодательства. С.,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5/2007, (авторский текст - 0.5 п.л.)</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Л.Р.Шахназарова. К вопросу о правовом регулировании оплаты труда в Турецкой Республике. С.,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Журнал Управление персоналом»; 19/2007, (авторский текст - 0.3 п.л.)</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Л.Р.Шахназарова. Принципы и источники трудового права Турции. С., «</w:t>
      </w:r>
      <w:r>
        <w:rPr>
          <w:rStyle w:val="WW8Num4z0"/>
          <w:rFonts w:ascii="Verdana" w:hAnsi="Verdana"/>
          <w:color w:val="4682B4"/>
          <w:sz w:val="18"/>
          <w:szCs w:val="18"/>
        </w:rPr>
        <w:t>Труд за рубежом</w:t>
      </w:r>
      <w:r>
        <w:rPr>
          <w:rFonts w:ascii="Verdana" w:hAnsi="Verdana"/>
          <w:color w:val="000000"/>
          <w:sz w:val="18"/>
          <w:szCs w:val="18"/>
        </w:rPr>
        <w:t>»; 1/2007, (авторский текст - 0.7 п.л.)</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Л.Р.Шахназарова. Принципы трудового права Турции. С., «</w:t>
      </w:r>
      <w:r>
        <w:rPr>
          <w:rStyle w:val="WW8Num4z0"/>
          <w:rFonts w:ascii="Verdana" w:hAnsi="Verdana"/>
          <w:color w:val="4682B4"/>
          <w:sz w:val="18"/>
          <w:szCs w:val="18"/>
        </w:rPr>
        <w:t>Вопросы трудового права</w:t>
      </w:r>
      <w:r>
        <w:rPr>
          <w:rFonts w:ascii="Verdana" w:hAnsi="Verdana"/>
          <w:color w:val="000000"/>
          <w:sz w:val="18"/>
          <w:szCs w:val="18"/>
        </w:rPr>
        <w:t>»; 2/2007, (авторский текст - 0.5 п.л.)</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Л.Р.Шахназарова. Правовое регулирование вопросов оплаты труда в Турецкой Республике. С., «</w:t>
      </w:r>
      <w:r>
        <w:rPr>
          <w:rStyle w:val="WW8Num4z0"/>
          <w:rFonts w:ascii="Verdana" w:hAnsi="Verdana"/>
          <w:color w:val="4682B4"/>
          <w:sz w:val="18"/>
          <w:szCs w:val="18"/>
        </w:rPr>
        <w:t>Вопросы трудового права</w:t>
      </w:r>
      <w:r>
        <w:rPr>
          <w:rFonts w:ascii="Verdana" w:hAnsi="Verdana"/>
          <w:color w:val="000000"/>
          <w:sz w:val="18"/>
          <w:szCs w:val="18"/>
        </w:rPr>
        <w:t>»; 10/2007, (авторский текст - 0.5 п.л.)</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диссертационного исследования. Структура диссертации определена её целями и задачами. Работа состоит из введения, двух глав, включающих шесть параграфов, заключения и библиографического списка.</w:t>
      </w:r>
    </w:p>
    <w:p w:rsidR="00D15181" w:rsidRDefault="00D15181" w:rsidP="00D1518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Шахназарова, Лейла Рамисовна</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Подводя итог рассмотрения проблем общей и</w:t>
      </w:r>
      <w:r>
        <w:rPr>
          <w:rStyle w:val="WW8Num3z0"/>
          <w:rFonts w:ascii="Verdana" w:hAnsi="Verdana"/>
          <w:color w:val="000000"/>
          <w:sz w:val="18"/>
          <w:szCs w:val="18"/>
        </w:rPr>
        <w:t> </w:t>
      </w:r>
      <w:r>
        <w:rPr>
          <w:rStyle w:val="WW8Num4z0"/>
          <w:rFonts w:ascii="Verdana" w:hAnsi="Verdana"/>
          <w:color w:val="4682B4"/>
          <w:sz w:val="18"/>
          <w:szCs w:val="18"/>
        </w:rPr>
        <w:t>особенной</w:t>
      </w:r>
      <w:r>
        <w:rPr>
          <w:rStyle w:val="WW8Num3z0"/>
          <w:rFonts w:ascii="Verdana" w:hAnsi="Verdana"/>
          <w:color w:val="000000"/>
          <w:sz w:val="18"/>
          <w:szCs w:val="18"/>
        </w:rPr>
        <w:t> </w:t>
      </w:r>
      <w:r>
        <w:rPr>
          <w:rFonts w:ascii="Verdana" w:hAnsi="Verdana"/>
          <w:color w:val="000000"/>
          <w:sz w:val="18"/>
          <w:szCs w:val="18"/>
        </w:rPr>
        <w:t>части трудового права Турецкой Республики, исследовав в рамках данной темы такие вопросы, как предмет, метод, сфера регулирования трудового права Турции, его принципы и источники, трудовой договор и его виды, отличие от иных договоров о труде, а также сущность, стороны, содержание, порядок заключения 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Fonts w:ascii="Verdana" w:hAnsi="Verdana"/>
          <w:color w:val="000000"/>
          <w:sz w:val="18"/>
          <w:szCs w:val="18"/>
        </w:rPr>
        <w:t>, правовое регулирование рабочего времени, времени отдыха и оплаты труда, и проведя сравнительный анализ с соответствующими российскими институтами трудового права, мы пришли к выводу о достаточно качественной разработке турецким</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исследуемых институтов трудового права и наличии в них особой специфики. Анализ нормативного материала и научных позиций ведущих специалистов в области теории права и трудового права Турции и России позволяет сказать о том, что пониманию предмета трудового права обеих стран присущи как общие, так и</w:t>
      </w:r>
      <w:r>
        <w:rPr>
          <w:rStyle w:val="WW8Num3z0"/>
          <w:rFonts w:ascii="Verdana" w:hAnsi="Verdana"/>
          <w:color w:val="000000"/>
          <w:sz w:val="18"/>
          <w:szCs w:val="18"/>
        </w:rPr>
        <w:t> </w:t>
      </w:r>
      <w:r>
        <w:rPr>
          <w:rStyle w:val="WW8Num4z0"/>
          <w:rFonts w:ascii="Verdana" w:hAnsi="Verdana"/>
          <w:color w:val="4682B4"/>
          <w:sz w:val="18"/>
          <w:szCs w:val="18"/>
        </w:rPr>
        <w:t>особенные</w:t>
      </w:r>
      <w:r>
        <w:rPr>
          <w:rStyle w:val="WW8Num3z0"/>
          <w:rFonts w:ascii="Verdana" w:hAnsi="Verdana"/>
          <w:color w:val="000000"/>
          <w:sz w:val="18"/>
          <w:szCs w:val="18"/>
        </w:rPr>
        <w:t> </w:t>
      </w:r>
      <w:r>
        <w:rPr>
          <w:rFonts w:ascii="Verdana" w:hAnsi="Verdana"/>
          <w:color w:val="000000"/>
          <w:sz w:val="18"/>
          <w:szCs w:val="18"/>
        </w:rPr>
        <w:t>черты. Так, среди первых представляется наиболее важными выделить то, что трудовое право обоих государств основывается на приоритете интересов работников и максимальной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защиты их интересов, а также то, что из предмета трудового права выведены</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касающиеся смежных отраслей и институтов, не относящихся напрямую к трудовому (речь идёт о таких отраслях, как, например, коммерческое и предпринимательское право).</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Важнейшими же особенностями трудового права Турции, применительно к данному вопросу, являются, на наш взгляд, выделение в составе трудового права подотраслей индивидуального, коллективного (профсоюзного права) и «</w:t>
      </w:r>
      <w:r>
        <w:rPr>
          <w:rStyle w:val="WW8Num4z0"/>
          <w:rFonts w:ascii="Verdana" w:hAnsi="Verdana"/>
          <w:color w:val="4682B4"/>
          <w:sz w:val="18"/>
          <w:szCs w:val="18"/>
        </w:rPr>
        <w:t>трудового процесса</w:t>
      </w:r>
      <w:r>
        <w:rPr>
          <w:rFonts w:ascii="Verdana" w:hAnsi="Verdana"/>
          <w:color w:val="000000"/>
          <w:sz w:val="18"/>
          <w:szCs w:val="18"/>
        </w:rPr>
        <w:t>» (право</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рассмотрения трудовых споров); расширенное понимание термина «</w:t>
      </w:r>
      <w:r>
        <w:rPr>
          <w:rStyle w:val="WW8Num4z0"/>
          <w:rFonts w:ascii="Verdana" w:hAnsi="Verdana"/>
          <w:color w:val="4682B4"/>
          <w:sz w:val="18"/>
          <w:szCs w:val="18"/>
        </w:rPr>
        <w:t>работодатель</w:t>
      </w:r>
      <w:r>
        <w:rPr>
          <w:rFonts w:ascii="Verdana" w:hAnsi="Verdana"/>
          <w:color w:val="000000"/>
          <w:sz w:val="18"/>
          <w:szCs w:val="18"/>
        </w:rPr>
        <w:t>» и, напротив, формальное сужение круга субъектов трудового права, поскольку законодательство Турции придерживается термина «</w:t>
      </w:r>
      <w:r>
        <w:rPr>
          <w:rStyle w:val="WW8Num4z0"/>
          <w:rFonts w:ascii="Verdana" w:hAnsi="Verdana"/>
          <w:color w:val="4682B4"/>
          <w:sz w:val="18"/>
          <w:szCs w:val="18"/>
        </w:rPr>
        <w:t>рабочий</w:t>
      </w:r>
      <w:r>
        <w:rPr>
          <w:rFonts w:ascii="Verdana" w:hAnsi="Verdana"/>
          <w:color w:val="000000"/>
          <w:sz w:val="18"/>
          <w:szCs w:val="18"/>
        </w:rPr>
        <w:t>», в то время как российское - «</w:t>
      </w:r>
      <w:r>
        <w:rPr>
          <w:rStyle w:val="WW8Num4z0"/>
          <w:rFonts w:ascii="Verdana" w:hAnsi="Verdana"/>
          <w:color w:val="4682B4"/>
          <w:sz w:val="18"/>
          <w:szCs w:val="18"/>
        </w:rPr>
        <w:t>работник</w:t>
      </w:r>
      <w:r>
        <w:rPr>
          <w:rFonts w:ascii="Verdana" w:hAnsi="Verdana"/>
          <w:color w:val="000000"/>
          <w:sz w:val="18"/>
          <w:szCs w:val="18"/>
        </w:rPr>
        <w:t>». Существенной особенностью представляется и отсутствие в законодательстве Турции разграничений отношений на трудовые и тесно связанные с ними.</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Общий анализ предмета трудового права обеих стран приводит к выводу о том, что предмет трудового права Турции намного шире российского. Законодательство о труде Турции и России представляют собой разные правовые парадигмы, обусловленные историческими и политическими особенностями этих государств, что в достаточно полной форме отражает социальные представления в них о праве. В особенности это проявляется в основных правовых категориях, таких как предмет права. Для каждой страны он является определенным индикатором общей концепции трудового права в целом.</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Что касается места источников, их понимания и классификации законодателем Турецкой Республики, то необходимо отметить следующее. Для системы источников трудового права Турции характерно сильное влияние</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Республики, в которой заложены основы развития всего отраслевого законодательства. Трудовое законодательство Турции, на наш взгляд, в большинстве своем, носит отраслевой характер; в нем имеется большое количество законов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актов, нормы которых регулируют трудовые отношения в отдельных отраслях экономики либо с отдельными категориями работников. Для трудового права Турции характерно все еще слабое развитие правовых обычаев в качестве источников права ввиду отсутствия устоявшейся среды для создания и укоренения этих обычаев. Однако оно достаточно интенсивно</w:t>
      </w:r>
      <w:r>
        <w:rPr>
          <w:rStyle w:val="WW8Num3z0"/>
          <w:rFonts w:ascii="Verdana" w:hAnsi="Verdana"/>
          <w:color w:val="000000"/>
          <w:sz w:val="18"/>
          <w:szCs w:val="18"/>
        </w:rPr>
        <w:t> </w:t>
      </w:r>
      <w:r>
        <w:rPr>
          <w:rStyle w:val="WW8Num4z0"/>
          <w:rFonts w:ascii="Verdana" w:hAnsi="Verdana"/>
          <w:color w:val="4682B4"/>
          <w:sz w:val="18"/>
          <w:szCs w:val="18"/>
        </w:rPr>
        <w:t>имплементирует</w:t>
      </w:r>
      <w:r>
        <w:rPr>
          <w:rStyle w:val="WW8Num3z0"/>
          <w:rFonts w:ascii="Verdana" w:hAnsi="Verdana"/>
          <w:color w:val="000000"/>
          <w:sz w:val="18"/>
          <w:szCs w:val="18"/>
        </w:rPr>
        <w:t> </w:t>
      </w:r>
      <w:r>
        <w:rPr>
          <w:rFonts w:ascii="Verdana" w:hAnsi="Verdana"/>
          <w:color w:val="000000"/>
          <w:sz w:val="18"/>
          <w:szCs w:val="18"/>
        </w:rPr>
        <w:t>I нормы международных конвенций и договоров и использует их в качестве источников трудового права. Эффективным инструментом при разрешении</w:t>
      </w:r>
      <w:r>
        <w:rPr>
          <w:rStyle w:val="WW8Num3z0"/>
          <w:rFonts w:ascii="Verdana" w:hAnsi="Verdana"/>
          <w:color w:val="000000"/>
          <w:sz w:val="18"/>
          <w:szCs w:val="18"/>
        </w:rPr>
        <w:t> </w:t>
      </w:r>
      <w:r>
        <w:rPr>
          <w:rStyle w:val="WW8Num4z0"/>
          <w:rFonts w:ascii="Verdana" w:hAnsi="Verdana"/>
          <w:color w:val="4682B4"/>
          <w:sz w:val="18"/>
          <w:szCs w:val="18"/>
        </w:rPr>
        <w:t>коллизий</w:t>
      </w:r>
      <w:r>
        <w:rPr>
          <w:rStyle w:val="WW8Num3z0"/>
          <w:rFonts w:ascii="Verdana" w:hAnsi="Verdana"/>
          <w:color w:val="000000"/>
          <w:sz w:val="18"/>
          <w:szCs w:val="18"/>
        </w:rPr>
        <w:t> </w:t>
      </w:r>
      <w:r>
        <w:rPr>
          <w:rFonts w:ascii="Verdana" w:hAnsi="Verdana"/>
          <w:color w:val="000000"/>
          <w:sz w:val="18"/>
          <w:szCs w:val="18"/>
        </w:rPr>
        <w:t xml:space="preserve">в трудовом праве страны являются </w:t>
      </w:r>
      <w:r>
        <w:rPr>
          <w:rFonts w:ascii="Verdana" w:hAnsi="Verdana"/>
          <w:color w:val="000000"/>
          <w:sz w:val="18"/>
          <w:szCs w:val="18"/>
        </w:rPr>
        <w:lastRenderedPageBreak/>
        <w:t>решения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и Верховного Суда Турции. Названные особенности источников трудового права Турции, на наш взгляд, являются основными.</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Рассматривая принципы трудового права Турецкой Республики в сравнении с российскими, мы сделали вывод о том, что центральным отличием здесь является разница подходов к их</w:t>
      </w:r>
      <w:r>
        <w:rPr>
          <w:rStyle w:val="WW8Num3z0"/>
          <w:rFonts w:ascii="Verdana" w:hAnsi="Verdana"/>
          <w:color w:val="000000"/>
          <w:sz w:val="18"/>
          <w:szCs w:val="18"/>
        </w:rPr>
        <w:t> </w:t>
      </w:r>
      <w:r>
        <w:rPr>
          <w:rStyle w:val="WW8Num4z0"/>
          <w:rFonts w:ascii="Verdana" w:hAnsi="Verdana"/>
          <w:color w:val="4682B4"/>
          <w:sz w:val="18"/>
          <w:szCs w:val="18"/>
        </w:rPr>
        <w:t>толкованию</w:t>
      </w:r>
      <w:r>
        <w:rPr>
          <w:rFonts w:ascii="Verdana" w:hAnsi="Verdana"/>
          <w:color w:val="000000"/>
          <w:sz w:val="18"/>
          <w:szCs w:val="18"/>
        </w:rPr>
        <w:t>. Российское трудовое право рассматривает существование принципов как основополагающих направлений, идей права, которые даже при изменении законодательства являются достаточно стабильной категорией. Все иные нормы должны им соответствовать. И в случае возникновения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 если предмет его не регламентирован нормами права,</w:t>
      </w:r>
      <w:r>
        <w:rPr>
          <w:rStyle w:val="WW8Num3z0"/>
          <w:rFonts w:ascii="Verdana" w:hAnsi="Verdana"/>
          <w:color w:val="000000"/>
          <w:sz w:val="18"/>
          <w:szCs w:val="18"/>
        </w:rPr>
        <w:t> </w:t>
      </w:r>
      <w:r>
        <w:rPr>
          <w:rStyle w:val="WW8Num4z0"/>
          <w:rFonts w:ascii="Verdana" w:hAnsi="Verdana"/>
          <w:color w:val="4682B4"/>
          <w:sz w:val="18"/>
          <w:szCs w:val="18"/>
        </w:rPr>
        <w:t>правоприменитель</w:t>
      </w:r>
      <w:r>
        <w:rPr>
          <w:rStyle w:val="WW8Num3z0"/>
          <w:rFonts w:ascii="Verdana" w:hAnsi="Verdana"/>
          <w:color w:val="000000"/>
          <w:sz w:val="18"/>
          <w:szCs w:val="18"/>
        </w:rPr>
        <w:t> </w:t>
      </w:r>
      <w:r>
        <w:rPr>
          <w:rFonts w:ascii="Verdana" w:hAnsi="Verdana"/>
          <w:color w:val="000000"/>
          <w:sz w:val="18"/>
          <w:szCs w:val="18"/>
        </w:rPr>
        <w:t>всегда может обратиться к принципам. В трудовом праве Турции принципы занимают иное место: они фактически отражают функции права и</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 соответствующих нормативных правовых актах Турецкой Республики, что обусловлено историческими предпосылками.</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Что же касается</w:t>
      </w:r>
      <w:r>
        <w:rPr>
          <w:rStyle w:val="WW8Num3z0"/>
          <w:rFonts w:ascii="Verdana" w:hAnsi="Verdana"/>
          <w:color w:val="000000"/>
          <w:sz w:val="18"/>
          <w:szCs w:val="18"/>
        </w:rPr>
        <w:t> </w:t>
      </w:r>
      <w:r>
        <w:rPr>
          <w:rStyle w:val="WW8Num4z0"/>
          <w:rFonts w:ascii="Verdana" w:hAnsi="Verdana"/>
          <w:color w:val="4682B4"/>
          <w:sz w:val="18"/>
          <w:szCs w:val="18"/>
        </w:rPr>
        <w:t>доктринальной</w:t>
      </w:r>
      <w:r>
        <w:rPr>
          <w:rStyle w:val="WW8Num3z0"/>
          <w:rFonts w:ascii="Verdana" w:hAnsi="Verdana"/>
          <w:color w:val="000000"/>
          <w:sz w:val="18"/>
          <w:szCs w:val="18"/>
        </w:rPr>
        <w:t> </w:t>
      </w:r>
      <w:r>
        <w:rPr>
          <w:rFonts w:ascii="Verdana" w:hAnsi="Verdana"/>
          <w:color w:val="000000"/>
          <w:sz w:val="18"/>
          <w:szCs w:val="18"/>
        </w:rPr>
        <w:t>классификации принципов трудового права Турции, то она не отличается существенным образом от российского законодательства. В ее основе лежат</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и общепризнанные нормы и принципы права. Однако стоит отметить слабую систематизацию этой правовой категории в рамках отдельных нормативных актов, что приводит к сложности</w:t>
      </w:r>
      <w:r>
        <w:rPr>
          <w:rStyle w:val="WW8Num3z0"/>
          <w:rFonts w:ascii="Verdana" w:hAnsi="Verdana"/>
          <w:color w:val="000000"/>
          <w:sz w:val="18"/>
          <w:szCs w:val="18"/>
        </w:rPr>
        <w:t> </w:t>
      </w:r>
      <w:r>
        <w:rPr>
          <w:rStyle w:val="WW8Num4z0"/>
          <w:rFonts w:ascii="Verdana" w:hAnsi="Verdana"/>
          <w:color w:val="4682B4"/>
          <w:sz w:val="18"/>
          <w:szCs w:val="18"/>
        </w:rPr>
        <w:t>докгринального</w:t>
      </w:r>
      <w:r>
        <w:rPr>
          <w:rStyle w:val="WW8Num3z0"/>
          <w:rFonts w:ascii="Verdana" w:hAnsi="Verdana"/>
          <w:color w:val="000000"/>
          <w:sz w:val="18"/>
          <w:szCs w:val="18"/>
        </w:rPr>
        <w:t> </w:t>
      </w:r>
      <w:r>
        <w:rPr>
          <w:rFonts w:ascii="Verdana" w:hAnsi="Verdana"/>
          <w:color w:val="000000"/>
          <w:sz w:val="18"/>
          <w:szCs w:val="18"/>
        </w:rPr>
        <w:t>и правоприменительного толкования субъектами права. (В связи с этим стоит предложить</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Республики более структурный и систематизированный подход к принципам трудового права). Для российского же законодательства, на наш взгляд, имеет смысл перенять практическую направленность применения принципов в турецком законодательстве,</w:t>
      </w:r>
      <w:r>
        <w:rPr>
          <w:rStyle w:val="WW8Num3z0"/>
          <w:rFonts w:ascii="Verdana" w:hAnsi="Verdana"/>
          <w:color w:val="000000"/>
          <w:sz w:val="18"/>
          <w:szCs w:val="18"/>
        </w:rPr>
        <w:t> </w:t>
      </w:r>
      <w:r>
        <w:rPr>
          <w:rStyle w:val="WW8Num4z0"/>
          <w:rFonts w:ascii="Verdana" w:hAnsi="Verdana"/>
          <w:color w:val="4682B4"/>
          <w:sz w:val="18"/>
          <w:szCs w:val="18"/>
        </w:rPr>
        <w:t>закрепляя</w:t>
      </w:r>
      <w:r>
        <w:rPr>
          <w:rStyle w:val="WW8Num3z0"/>
          <w:rFonts w:ascii="Verdana" w:hAnsi="Verdana"/>
          <w:color w:val="000000"/>
          <w:sz w:val="18"/>
          <w:szCs w:val="18"/>
        </w:rPr>
        <w:t> </w:t>
      </w:r>
      <w:r>
        <w:rPr>
          <w:rFonts w:ascii="Verdana" w:hAnsi="Verdana"/>
          <w:color w:val="000000"/>
          <w:sz w:val="18"/>
          <w:szCs w:val="18"/>
        </w:rPr>
        <w:t>каждый из них как основной структурный элемент отдельной правовой категории, правового института или даже подотрасли права, согласовывая их сущность с системой трудового права Российской Федерации.</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 договор в Турции, как и трудовом праве России, считается одним из важнейших институтов трудового права, объединяющим нормы о приеме на работу, переводе на другую работу и увольнении, но он также является и юридическим актом, необходимым для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 также для индивидуализации их регулирования. Кроме того, трудовой договор -это то средство, которое конкретизирует отношения между работником и работодателем. Тем не менее, на наш взгляд, именно этот институт требует весьма пристального внимания турецкого</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Fonts w:ascii="Verdana" w:hAnsi="Verdana"/>
          <w:color w:val="000000"/>
          <w:sz w:val="18"/>
          <w:szCs w:val="18"/>
        </w:rPr>
        <w:t>, поскольку в ряде норм, посвященных трудовому договору, присутствуют существенные</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 Вместе с рядом эффективно действующих правовых механизмов, обращают на себя внимание и такие недостатки в правовом регулировании трудового договора как отсутствие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работодателя обеспечить необходимые безопасные условия труда рабочего; выплачивать зарплату в установленный период и в установленном размере (что позволяет работодателю злоупотреблять указанными категориями); формальное исключение лиц, работающих без оформления трудового договора, из числа рабочих (несмотря не преимущественное количество рабочих, работающих при фактическом допуске к работе без трудового договора); отсутствие в законодательстве перечня лиц, которым при приеме на работу не устанавливается испытательный срок. Думается, эти и иные пробелы турецкого законодательства могут быть восполнены, в частности, путем использования соответствующего российского опыта.</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Подходы турецкого и российского</w:t>
      </w:r>
      <w:r>
        <w:rPr>
          <w:rStyle w:val="WW8Num3z0"/>
          <w:rFonts w:ascii="Verdana" w:hAnsi="Verdana"/>
          <w:color w:val="000000"/>
          <w:sz w:val="18"/>
          <w:szCs w:val="18"/>
        </w:rPr>
        <w:t> </w:t>
      </w:r>
      <w:r>
        <w:rPr>
          <w:rStyle w:val="WW8Num4z0"/>
          <w:rFonts w:ascii="Verdana" w:hAnsi="Verdana"/>
          <w:color w:val="4682B4"/>
          <w:sz w:val="18"/>
          <w:szCs w:val="18"/>
        </w:rPr>
        <w:t>законодателей</w:t>
      </w:r>
      <w:r>
        <w:rPr>
          <w:rStyle w:val="WW8Num3z0"/>
          <w:rFonts w:ascii="Verdana" w:hAnsi="Verdana"/>
          <w:color w:val="000000"/>
          <w:sz w:val="18"/>
          <w:szCs w:val="18"/>
        </w:rPr>
        <w:t> </w:t>
      </w:r>
      <w:r>
        <w:rPr>
          <w:rFonts w:ascii="Verdana" w:hAnsi="Verdana"/>
          <w:color w:val="000000"/>
          <w:sz w:val="18"/>
          <w:szCs w:val="18"/>
        </w:rPr>
        <w:t>к проблемам правового регулирования рабочего времени и времени отдыха также имеют ряд общих черт. Однако из всех исследуемых категорий они имеют наибольшую специфику. Так, нормы трудового права Турции четко регламентируют ответственность работодателя в случае несоблюдения законодательства по предоставлению отпусков и оплате отпускной компенсации1, определяя точный размер</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и порядок привлечения к ответственности. (Думается, что аналогичные нормы были бы весьма полезно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и в российском законодательстве). Турецкое законодательство предусматривает дополнительные меры для обеспечения соблюдения прав работников в отношении отпусков: «представители рабочих входят в состав Советов по предоставлению ежегодных отпусков»2.</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Законодательство России выделяет режимы рабочего времени в целях более точной систематизации легальных подходов к защите прав работников при осуществлении ими трудовой функции, тогда как правовая доктрина Турции не предусматривает выделения режимов рабочего времени.</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Правовое регулирование оплаты труда в Турецкой Республике разработано на достаточно высоком уровне и соответствует не только юридическим, но и стремительно меняющимся научно-техническим тенденциям. Анализ норм, регулирующих вопросы заработной платы в трудовом законодательстве Турции и России, показал их определённую схожесть.</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Предложения, сделанные нами в отношении изменения или дополнения законодательства Турции в соответствующей сфере часто носят, скорее, уточняющий характер. Так, например, в турецком праве призыв на военную службу не считается событием, делающим невозможным выполнение остальных обязательств, в том числе обязательств, связанных с выполнением трудового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Такая позиция представляется странной, поскольку</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каждого турка нести военную службу установлена</w:t>
      </w:r>
      <w:r>
        <w:rPr>
          <w:rStyle w:val="WW8Num3z0"/>
          <w:rFonts w:ascii="Verdana" w:hAnsi="Verdana"/>
          <w:color w:val="000000"/>
          <w:sz w:val="18"/>
          <w:szCs w:val="18"/>
        </w:rPr>
        <w:t> </w:t>
      </w:r>
      <w:r>
        <w:rPr>
          <w:rStyle w:val="WW8Num4z0"/>
          <w:rFonts w:ascii="Verdana" w:hAnsi="Verdana"/>
          <w:color w:val="4682B4"/>
          <w:sz w:val="18"/>
          <w:szCs w:val="18"/>
        </w:rPr>
        <w:t>конституционно</w:t>
      </w:r>
      <w:r>
        <w:rPr>
          <w:rFonts w:ascii="Verdana" w:hAnsi="Verdana"/>
          <w:color w:val="000000"/>
          <w:sz w:val="18"/>
          <w:szCs w:val="18"/>
        </w:rPr>
        <w:t>. Однако в ряде случаев они являются принципиальными. Представляется обязательным</w:t>
      </w:r>
    </w:p>
    <w:p w:rsidR="00D15181" w:rsidRDefault="00D15181" w:rsidP="00D151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Ст. 103 Закона о труде, № 4857, дата принятия: 22.05.2003// «Resmi gazette» от 10.06.2003-25134.</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Т. Centel. Bilgi £aginda Diyalog - Tlirkiye Metal Sanayicileri Sendinasi (MESS) (yay), Degi§im'97 - Üfüncü Bin Yila girerken, Istanbul, 1997,218. установление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на территории всей Республики единой минимальной заработной платы для всех категорий работников (в настоящее время для рабочих старше 16 лет установлена минимальная зарплата в размере 306 миллионов турецких лир, для рабочих младше 16 лет - 265 миллионов турецких лир).</w:t>
      </w:r>
    </w:p>
    <w:p w:rsidR="00D15181" w:rsidRDefault="00D15181" w:rsidP="00D151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Обзор существующей нормативной базы,</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юридической литературы Турции, предпринятый в диссертационном исследовании, в конечном итоге направлен на нормативную стабилизацию трудовых отношений в важный для развития Республики период. Усилия законодателя должны быть направлены на использование эффективных средств и наиболее удачных правовых способов обеспечения стабильности трудовых отношений и гарантирования реализации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сторон трудового правоотношения, в том числе, с использованием российского опыта и</w:t>
      </w:r>
      <w:r>
        <w:rPr>
          <w:rStyle w:val="WW8Num3z0"/>
          <w:rFonts w:ascii="Verdana" w:hAnsi="Verdana"/>
          <w:color w:val="000000"/>
          <w:sz w:val="18"/>
          <w:szCs w:val="18"/>
        </w:rPr>
        <w:t> </w:t>
      </w:r>
      <w:r>
        <w:rPr>
          <w:rStyle w:val="WW8Num4z0"/>
          <w:rFonts w:ascii="Verdana" w:hAnsi="Verdana"/>
          <w:color w:val="4682B4"/>
          <w:sz w:val="18"/>
          <w:szCs w:val="18"/>
        </w:rPr>
        <w:t>рецепирования</w:t>
      </w:r>
      <w:r>
        <w:rPr>
          <w:rStyle w:val="WW8Num3z0"/>
          <w:rFonts w:ascii="Verdana" w:hAnsi="Verdana"/>
          <w:color w:val="000000"/>
          <w:sz w:val="18"/>
          <w:szCs w:val="18"/>
        </w:rPr>
        <w:t> </w:t>
      </w:r>
      <w:r>
        <w:rPr>
          <w:rFonts w:ascii="Verdana" w:hAnsi="Verdana"/>
          <w:color w:val="000000"/>
          <w:sz w:val="18"/>
          <w:szCs w:val="18"/>
        </w:rPr>
        <w:t>ряда правовых конструкций. Несомненно, это будет активно стимулировать Турецкую Республику делать существенные шаги к построению цивилизованного рынка труда в двадцать первом веке.</w:t>
      </w:r>
    </w:p>
    <w:p w:rsidR="00D15181" w:rsidRDefault="00D15181" w:rsidP="00D1518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Шахназарова, Лейла Рамисовна, 2007 год</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 праве сельскохозяйственных рабочих на создание обществ и объединение; № 14 О предоставлении еженедельных выходных на промышленных предприятиях;</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 минимальном возрасте нанимаемых на работу на суда в качестве истопников (кочегаров) и рабочих трюма;</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 разработке методов определения минимальной заработной платы; № 29 О</w:t>
      </w:r>
      <w:r>
        <w:rPr>
          <w:rStyle w:val="WW8Num3z0"/>
          <w:rFonts w:ascii="Verdana" w:hAnsi="Verdana"/>
          <w:color w:val="000000"/>
          <w:sz w:val="18"/>
          <w:szCs w:val="18"/>
        </w:rPr>
        <w:t> </w:t>
      </w:r>
      <w:r>
        <w:rPr>
          <w:rStyle w:val="WW8Num4z0"/>
          <w:rFonts w:ascii="Verdana" w:hAnsi="Verdana"/>
          <w:color w:val="4682B4"/>
          <w:sz w:val="18"/>
          <w:szCs w:val="18"/>
        </w:rPr>
        <w:t>принудительных</w:t>
      </w:r>
      <w:r>
        <w:rPr>
          <w:rStyle w:val="WW8Num3z0"/>
          <w:rFonts w:ascii="Verdana" w:hAnsi="Verdana"/>
          <w:color w:val="000000"/>
          <w:sz w:val="18"/>
          <w:szCs w:val="18"/>
        </w:rPr>
        <w:t> </w:t>
      </w:r>
      <w:r>
        <w:rPr>
          <w:rFonts w:ascii="Verdana" w:hAnsi="Verdana"/>
          <w:color w:val="000000"/>
          <w:sz w:val="18"/>
          <w:szCs w:val="18"/>
        </w:rPr>
        <w:t>и обязательных работах; № 34 о платных бюро по трудоустройству;</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убытков в связи с профессиональными заболеваниями;</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w:t>
      </w:r>
      <w:r>
        <w:rPr>
          <w:rStyle w:val="WW8Num3z0"/>
          <w:rFonts w:ascii="Verdana" w:hAnsi="Verdana"/>
          <w:color w:val="000000"/>
          <w:sz w:val="18"/>
          <w:szCs w:val="18"/>
        </w:rPr>
        <w:t> </w:t>
      </w:r>
      <w:r>
        <w:rPr>
          <w:rStyle w:val="WW8Num4z0"/>
          <w:rFonts w:ascii="Verdana" w:hAnsi="Verdana"/>
          <w:color w:val="4682B4"/>
          <w:sz w:val="18"/>
          <w:szCs w:val="18"/>
        </w:rPr>
        <w:t>запрете</w:t>
      </w:r>
      <w:r>
        <w:rPr>
          <w:rStyle w:val="WW8Num3z0"/>
          <w:rFonts w:ascii="Verdana" w:hAnsi="Verdana"/>
          <w:color w:val="000000"/>
          <w:sz w:val="18"/>
          <w:szCs w:val="18"/>
        </w:rPr>
        <w:t> </w:t>
      </w:r>
      <w:r>
        <w:rPr>
          <w:rFonts w:ascii="Verdana" w:hAnsi="Verdana"/>
          <w:color w:val="000000"/>
          <w:sz w:val="18"/>
          <w:szCs w:val="18"/>
        </w:rPr>
        <w:t>использования женского труда на подземных работах во всех видахрудников;</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Об ответственности судовладельца в случаях болезни, ранения или смерти моряков;</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Об определении предельного минимального возраста детей, нанимаемых на работу в морском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Об определении границы минимального возраста для детей, нанимаемых на работу на промышленные предприятия;</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дипломах профессиональной квалификации поваров на судах; № 77 Об обязательном медицинском осмотре детей и молодых людей для определения приемлемости для них работы в промышленности; № 80 Об изменении последних статей;</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Об инспекционных проверках в промышленности и торговле; № 87 О Защите</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профсоюзОов и права на их создание; № 88 О создании службы по найму и трудоустройству;</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 условиях труда, определяемых в договоре с общественной организацией (с государственными организациями); № 95 О защите зарплаты; № 96 О платных бюро по трудоустройству;</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 применении принципов, обеспечивающих право на создание общественных организаций и коллективный договор;</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 О методах определения минимального уровня зарплаты в сельском хозяйстве;</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 равенстве зарплаты мужчин-рабочих и женщин-рабочих за одинаковую работу;</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 минимальных нормах по социальному обеспечению; № 105 О запрете принудительных работ;</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 минимальном возрасте при приеме на подземные работы вгорнодобывающей промышленности;</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 норме поднятия тяжести для рабочего;</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 проживании команды на судах (дополнение);</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 предотвращении несчастных случаев на производстве;</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 защите представителей рабочих на предприятиях и обеспечении им льгот;138 0 минимальном возрасте при приеме на работу;</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 роли профессионального образования и усовершенствования при оценке человеческих ресурсов;</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 трехсторонней консультации при внедрении международных норм регулирования трудовой деятельности;</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 предоставлении морякам годового оплачиваемого отпуска; № 151 О защите права на создание организаций и о методах определения условий занятости в сфере общественных услуг;</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Об обеспечении здоровых условий труда и безопасности при работах в портах;</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 продолжительности рабочего времени и отдыха при сухопутных перевозках;</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работодателям служебных отношений; № 159 О профессиональной реабилитации и занятости инвалидов; № 164 О защите здоровья и медицинском обслуживании моряков; № 166 Об отправке моряков на родину;</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 запрете использования детского труда при недопустимых условиях и о срочных мерах по его искоренению.</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Список нормативных правовых актов и использованной литературы Республики Турции.</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Турецкой Республики 1982г.</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Закон «</w:t>
      </w:r>
      <w:r>
        <w:rPr>
          <w:rStyle w:val="WW8Num4z0"/>
          <w:rFonts w:ascii="Verdana" w:hAnsi="Verdana"/>
          <w:color w:val="4682B4"/>
          <w:sz w:val="18"/>
          <w:szCs w:val="18"/>
        </w:rPr>
        <w:t>О труде</w:t>
      </w:r>
      <w:r>
        <w:rPr>
          <w:rFonts w:ascii="Verdana" w:hAnsi="Verdana"/>
          <w:color w:val="000000"/>
          <w:sz w:val="18"/>
          <w:szCs w:val="18"/>
        </w:rPr>
        <w:t>» Республики Турции, № 4857 от 22.05.2003// «Resmi gazette» от 10.06.2003-25134.</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Закон о профессиональном образовании Республики Турции № 3308 от 05.06.1986 г.// «Resmi gazette» от 15.06.1986 11785.</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A.Hueck Н.С. Nipperdey, Lehrbuch des Arbeitsrechts I, Berlin/ Frankfurt 1963, §1 III; A. Nikisch, Arbeitsrechts, Tübengen 1961, §1.11.1.</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E.M. Engin. Работодатель в турецком трудовом и социальном праве. 1st., 1993, 116 vd. Süzek, Трудовое право, 156.</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E.M. Engin. Работодатель в турецком трудовом и социальном праве. 1st., 1993. H. Domaniç Ticaret Hukukunun genel Esaslari, Istanbul 1988, 122.; R. Poroy. Ticarî içletme Hukuku. Istanbul 1990.</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H. Domaniç Ticaret Hukukunun genel Esaslari, Istanbul 1988, 156 v.d.; R. Poroy. Ticarî içletme Hukuku. Istanbul 1990,121 vd.</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Nikisch 1, § 6, II. 1 ; K. Tunçomag. Понятие социальной защиты и социальное обеспечение. Стамбул, 1990.</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Turank, Içcileriu Yönetime katilmasi Ve Türkiye Uygulamasi, Ankara, 1973, 54 vd, Ertürk, 89 vd; Hueck-Nipperdey, I § 7III.</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Т. Centel. Bilgi £aginda Diyalog Türkiye Metal Sanayicileri Sendinasi (MESS) (yay),</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Degi§im'97 Ü?üncü Bin Yila girerken, Istanbul, 1997.</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Tun?omag, S. Süzek, i§ Hukukunuu Genel Esaslan, Ankara, 1998.</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A. Nikisch, Arbeitsrecht, Tübengen 1961.</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S. Sel^ukí, ilmi-kajaí tytihatlarla i§ kanunu, Istanbul, 1973.</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S. Süzek, i§ Hukukunuu Genel Esaslan, Ankara, 1998.</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S.Siizek, Трудовое право, Istanbul, 2004.</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Список нормативных правовых актов и использованной литературы Российской Федерации.</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Конституция РФ.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Минтруда России от 29.12.1992 № 5 «О некоторых вопросах, возникающих в связи с переносом выходных дней, совпадающих с праздничными днями //</w:t>
      </w:r>
      <w:r>
        <w:rPr>
          <w:rStyle w:val="WW8Num4z0"/>
          <w:rFonts w:ascii="Verdana" w:hAnsi="Verdana"/>
          <w:color w:val="4682B4"/>
          <w:sz w:val="18"/>
          <w:szCs w:val="18"/>
        </w:rPr>
        <w:t>БНА</w:t>
      </w:r>
      <w:r>
        <w:rPr>
          <w:rFonts w:ascii="Verdana" w:hAnsi="Verdana"/>
          <w:color w:val="000000"/>
          <w:sz w:val="18"/>
          <w:szCs w:val="18"/>
        </w:rPr>
        <w:t>. 1993. №3.</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48.</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РФ от 20 января 2003 г. N 2 «О некоторых вопросах, возникших в связи с принятием и введением в действие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кодекса Российской Федерации»// Российская газета от 25 января 2003 г. N 15.</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Понятие источника права, ученые записки,</w:t>
      </w:r>
      <w:r>
        <w:rPr>
          <w:rStyle w:val="WW8Num3z0"/>
          <w:rFonts w:ascii="Verdana" w:hAnsi="Verdana"/>
          <w:color w:val="000000"/>
          <w:sz w:val="18"/>
          <w:szCs w:val="18"/>
        </w:rPr>
        <w:t> </w:t>
      </w:r>
      <w:r>
        <w:rPr>
          <w:rStyle w:val="WW8Num4z0"/>
          <w:rFonts w:ascii="Verdana" w:hAnsi="Verdana"/>
          <w:color w:val="4682B4"/>
          <w:sz w:val="18"/>
          <w:szCs w:val="18"/>
        </w:rPr>
        <w:t>ВИЮН</w:t>
      </w:r>
      <w:r>
        <w:rPr>
          <w:rFonts w:ascii="Verdana" w:hAnsi="Verdana"/>
          <w:color w:val="000000"/>
          <w:sz w:val="18"/>
          <w:szCs w:val="18"/>
        </w:rPr>
        <w:t>, выпуск VIII, Юриздат, 1946 год. С. 51.</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 Философия. Опыт комплексного исследования. М.: Городец, 1999 г. С. 525.</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A.M. Теория госудаства и права. Москва, 1974 г. С. 103</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Гейц</w:t>
      </w:r>
      <w:r>
        <w:rPr>
          <w:rStyle w:val="WW8Num3z0"/>
          <w:rFonts w:ascii="Verdana" w:hAnsi="Verdana"/>
          <w:color w:val="000000"/>
          <w:sz w:val="18"/>
          <w:szCs w:val="18"/>
        </w:rPr>
        <w:t> </w:t>
      </w:r>
      <w:r>
        <w:rPr>
          <w:rFonts w:ascii="Verdana" w:hAnsi="Verdana"/>
          <w:color w:val="000000"/>
          <w:sz w:val="18"/>
          <w:szCs w:val="18"/>
        </w:rPr>
        <w:t>И.В. Рабочее время, его виды и продолжительность, используемые режимы.</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Консультант бухгалтера, N 5, май 2002 г.</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 Трудовое право России: Учебник. 2-е изд., доп., испр.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2000. С. 295</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2-е изд., доп. и испр. -М.: Юристь, 2000, с. 34.</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О понятии источника права, Труды Московского юридического факультета, 1946 год, выпуск 116, книга 2. С. 4.</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Луганцев</w:t>
      </w:r>
      <w:r>
        <w:rPr>
          <w:rStyle w:val="WW8Num3z0"/>
          <w:rFonts w:ascii="Verdana" w:hAnsi="Verdana"/>
          <w:color w:val="000000"/>
          <w:sz w:val="18"/>
          <w:szCs w:val="18"/>
        </w:rPr>
        <w:t> </w:t>
      </w:r>
      <w:r>
        <w:rPr>
          <w:rFonts w:ascii="Verdana" w:hAnsi="Verdana"/>
          <w:color w:val="000000"/>
          <w:sz w:val="18"/>
          <w:szCs w:val="18"/>
        </w:rPr>
        <w:t>В.М. Проблемные вопросы сферы действия современного трудового права // Государство и право. 2004. N 5. С. 29.</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Правовой механизм социального партнерства в регулировании трудовых и социально-обеспечительных отношений: Автореф. дис. . докт.</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1997. С. 32.</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Мальцев</w:t>
      </w:r>
      <w:r>
        <w:rPr>
          <w:rStyle w:val="WW8Num3z0"/>
          <w:rFonts w:ascii="Verdana" w:hAnsi="Verdana"/>
          <w:color w:val="000000"/>
          <w:sz w:val="18"/>
          <w:szCs w:val="18"/>
        </w:rPr>
        <w:t> </w:t>
      </w:r>
      <w:r>
        <w:rPr>
          <w:rFonts w:ascii="Verdana" w:hAnsi="Verdana"/>
          <w:color w:val="000000"/>
          <w:sz w:val="18"/>
          <w:szCs w:val="18"/>
        </w:rPr>
        <w:t>Г.В. Понимание права. Подходы и проблемы. М.: Юристь, 1999 г. С. 158.</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Учебник.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«Журнал «</w:t>
      </w:r>
      <w:r>
        <w:rPr>
          <w:rStyle w:val="WW8Num4z0"/>
          <w:rFonts w:ascii="Verdana" w:hAnsi="Verdana"/>
          <w:color w:val="4682B4"/>
          <w:sz w:val="18"/>
          <w:szCs w:val="18"/>
        </w:rPr>
        <w:t>Управление персоналом</w:t>
      </w:r>
      <w:r>
        <w:rPr>
          <w:rFonts w:ascii="Verdana" w:hAnsi="Verdana"/>
          <w:color w:val="000000"/>
          <w:sz w:val="18"/>
          <w:szCs w:val="18"/>
        </w:rPr>
        <w:t>», 2005. С. 578</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Учебник. М.: ООО «Журнал «</w:t>
      </w:r>
      <w:r>
        <w:rPr>
          <w:rStyle w:val="WW8Num4z0"/>
          <w:rFonts w:ascii="Verdana" w:hAnsi="Verdana"/>
          <w:color w:val="4682B4"/>
          <w:sz w:val="18"/>
          <w:szCs w:val="18"/>
        </w:rPr>
        <w:t>Управление персоналом</w:t>
      </w:r>
      <w:r>
        <w:rPr>
          <w:rFonts w:ascii="Verdana" w:hAnsi="Verdana"/>
          <w:color w:val="000000"/>
          <w:sz w:val="18"/>
          <w:szCs w:val="18"/>
        </w:rPr>
        <w:t>», 2005. С. 586</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Москва, 1972 год, стр.237.</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Действие законов и иных нормативных правовых актов, содержащих нормы трудового права, по кругу лиц, во времени и в пространстве // Трудовое право. 2004. N 8. С. 54.</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A.B. Общая теория права. Курс лекций. СПб.: Юридический центр Пресс, 2001.С. 178.</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A.B. Может ли право быть неправым? Некоторые аспекты дореволюционного российского</w:t>
      </w:r>
      <w:r>
        <w:rPr>
          <w:rStyle w:val="WW8Num3z0"/>
          <w:rFonts w:ascii="Verdana" w:hAnsi="Verdana"/>
          <w:color w:val="000000"/>
          <w:sz w:val="18"/>
          <w:szCs w:val="18"/>
        </w:rPr>
        <w:t> </w:t>
      </w:r>
      <w:r>
        <w:rPr>
          <w:rStyle w:val="WW8Num4z0"/>
          <w:rFonts w:ascii="Verdana" w:hAnsi="Verdana"/>
          <w:color w:val="4682B4"/>
          <w:sz w:val="18"/>
          <w:szCs w:val="18"/>
        </w:rPr>
        <w:t>правопонимания</w:t>
      </w:r>
      <w:r>
        <w:rPr>
          <w:rFonts w:ascii="Verdana" w:hAnsi="Verdana"/>
          <w:color w:val="000000"/>
          <w:sz w:val="18"/>
          <w:szCs w:val="18"/>
        </w:rPr>
        <w:t>.// Правоведение. 1997. №4. Поляков A.B. Петербургская школа философии права и задачи современного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Правоведение, 2000 г., №2.</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Рогожкин</w:t>
      </w:r>
      <w:r>
        <w:rPr>
          <w:rStyle w:val="WW8Num3z0"/>
          <w:rFonts w:ascii="Verdana" w:hAnsi="Verdana"/>
          <w:color w:val="000000"/>
          <w:sz w:val="18"/>
          <w:szCs w:val="18"/>
        </w:rPr>
        <w:t> </w:t>
      </w:r>
      <w:r>
        <w:rPr>
          <w:rFonts w:ascii="Verdana" w:hAnsi="Verdana"/>
          <w:color w:val="000000"/>
          <w:sz w:val="18"/>
          <w:szCs w:val="18"/>
        </w:rPr>
        <w:t>М.Ю. «</w:t>
      </w:r>
      <w:r>
        <w:rPr>
          <w:rStyle w:val="WW8Num4z0"/>
          <w:rFonts w:ascii="Verdana" w:hAnsi="Verdana"/>
          <w:color w:val="4682B4"/>
          <w:sz w:val="18"/>
          <w:szCs w:val="18"/>
        </w:rPr>
        <w:t>Теория и практика рекламной деятельности</w:t>
      </w:r>
      <w:r>
        <w:rPr>
          <w:rFonts w:ascii="Verdana" w:hAnsi="Verdana"/>
          <w:color w:val="000000"/>
          <w:sz w:val="18"/>
          <w:szCs w:val="18"/>
        </w:rPr>
        <w:t>». М.: Издательство РДЛ, 2004. С. 38</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 Источники советского трудового права. Москва. Юридическая литература. 1978г. С. 48.</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П.А. Элементарный учебник общей теории права в связи с теорией государства. Ярославль, 1919. С. 29</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Терентьев</w:t>
      </w:r>
      <w:r>
        <w:rPr>
          <w:rStyle w:val="WW8Num3z0"/>
          <w:rFonts w:ascii="Verdana" w:hAnsi="Verdana"/>
          <w:color w:val="000000"/>
          <w:sz w:val="18"/>
          <w:szCs w:val="18"/>
        </w:rPr>
        <w:t> </w:t>
      </w:r>
      <w:r>
        <w:rPr>
          <w:rFonts w:ascii="Verdana" w:hAnsi="Verdana"/>
          <w:color w:val="000000"/>
          <w:sz w:val="18"/>
          <w:szCs w:val="18"/>
        </w:rPr>
        <w:t>А.Н. Природа правового источника// Государство и право, № 5, 2005. С. 11.</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Теория закона. Москва, 1982 г., С. 44.</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Ушакова Д.Н , Толковый словарь русского языка под редакцией. Москва, 1935 год, т.1., стр.1259</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Что есть право: понятие и определение.// Советское государство и право. 1984 г., № 11</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Хропанюк</w:t>
      </w:r>
      <w:r>
        <w:rPr>
          <w:rStyle w:val="WW8Num3z0"/>
          <w:rFonts w:ascii="Verdana" w:hAnsi="Verdana"/>
          <w:color w:val="000000"/>
          <w:sz w:val="18"/>
          <w:szCs w:val="18"/>
        </w:rPr>
        <w:t> </w:t>
      </w:r>
      <w:r>
        <w:rPr>
          <w:rFonts w:ascii="Verdana" w:hAnsi="Verdana"/>
          <w:color w:val="000000"/>
          <w:sz w:val="18"/>
          <w:szCs w:val="18"/>
        </w:rPr>
        <w:t>В.Н. Теория государства и права / Под ред. профессора</w:t>
      </w:r>
      <w:r>
        <w:rPr>
          <w:rStyle w:val="WW8Num3z0"/>
          <w:rFonts w:ascii="Verdana" w:hAnsi="Verdana"/>
          <w:color w:val="000000"/>
          <w:sz w:val="18"/>
          <w:szCs w:val="18"/>
        </w:rPr>
        <w:t> </w:t>
      </w:r>
      <w:r>
        <w:rPr>
          <w:rStyle w:val="WW8Num4z0"/>
          <w:rFonts w:ascii="Verdana" w:hAnsi="Verdana"/>
          <w:color w:val="4682B4"/>
          <w:sz w:val="18"/>
          <w:szCs w:val="18"/>
        </w:rPr>
        <w:t>Стрекозова</w:t>
      </w:r>
      <w:r>
        <w:rPr>
          <w:rStyle w:val="WW8Num3z0"/>
          <w:rFonts w:ascii="Verdana" w:hAnsi="Verdana"/>
          <w:color w:val="000000"/>
          <w:sz w:val="18"/>
          <w:szCs w:val="18"/>
        </w:rPr>
        <w:t> </w:t>
      </w:r>
      <w:r>
        <w:rPr>
          <w:rFonts w:ascii="Verdana" w:hAnsi="Verdana"/>
          <w:color w:val="000000"/>
          <w:sz w:val="18"/>
          <w:szCs w:val="18"/>
        </w:rPr>
        <w:t>В.Г.-М.:«Дабахов, Ткачев, Димов», 1995. С. 188.</w:t>
      </w:r>
    </w:p>
    <w:p w:rsidR="00D15181" w:rsidRDefault="00D15181" w:rsidP="00D151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Трудовое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М., 1972.</w:t>
      </w:r>
    </w:p>
    <w:p w:rsidR="00DD7E9F" w:rsidRDefault="00D15181" w:rsidP="00D15181">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r w:rsidR="00255E51">
        <w:rPr>
          <w:rFonts w:ascii="Verdana" w:hAnsi="Verdana"/>
          <w:color w:val="000000"/>
          <w:sz w:val="18"/>
          <w:szCs w:val="18"/>
        </w:rPr>
        <w:br/>
      </w:r>
    </w:p>
    <w:p w:rsidR="00DD7E9F" w:rsidRDefault="00DD7E9F"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A9140-66DC-4BBC-9B5A-17FA234D8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65050</TotalTime>
  <Pages>9</Pages>
  <Words>5047</Words>
  <Characters>28770</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33750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303</cp:revision>
  <cp:lastPrinted>2009-02-06T08:36:00Z</cp:lastPrinted>
  <dcterms:created xsi:type="dcterms:W3CDTF">2015-03-22T11:10:00Z</dcterms:created>
  <dcterms:modified xsi:type="dcterms:W3CDTF">2016-01-18T08:43:00Z</dcterms:modified>
</cp:coreProperties>
</file>