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235091" w:rsidRDefault="00235091" w:rsidP="00235091">
      <w:r w:rsidRPr="005E4E16">
        <w:rPr>
          <w:rFonts w:ascii="Times New Roman" w:eastAsia="Times New Roman" w:hAnsi="Times New Roman" w:cs="TimesETU"/>
          <w:b/>
          <w:sz w:val="24"/>
          <w:szCs w:val="24"/>
          <w:lang w:eastAsia="zh-CN"/>
        </w:rPr>
        <w:t>Кравченко Володимир Олексійович,</w:t>
      </w:r>
      <w:r w:rsidRPr="005E4E16">
        <w:rPr>
          <w:rFonts w:ascii="Times New Roman" w:eastAsia="Times New Roman" w:hAnsi="Times New Roman" w:cs="TimesETU"/>
          <w:sz w:val="24"/>
          <w:szCs w:val="24"/>
          <w:lang w:eastAsia="zh-CN"/>
        </w:rPr>
        <w:t xml:space="preserve"> провідний </w:t>
      </w:r>
      <w:r w:rsidRPr="005E4E16">
        <w:rPr>
          <w:rFonts w:ascii="Times New Roman" w:eastAsia="Times New Roman" w:hAnsi="Times New Roman" w:cs="TimesETU"/>
          <w:color w:val="000000"/>
          <w:sz w:val="24"/>
          <w:szCs w:val="24"/>
          <w:lang w:eastAsia="zh-CN"/>
        </w:rPr>
        <w:t xml:space="preserve">інженер </w:t>
      </w:r>
      <w:r w:rsidRPr="005E4E16">
        <w:rPr>
          <w:rFonts w:ascii="Times New Roman" w:eastAsia="Times New Roman" w:hAnsi="Times New Roman" w:cs="Times New Roman"/>
          <w:sz w:val="24"/>
          <w:szCs w:val="24"/>
          <w:lang w:eastAsia="zh-CN"/>
        </w:rPr>
        <w:t>фізичного факультету Київського національного університету імені Тараса Шевченка МОН України</w:t>
      </w:r>
      <w:r w:rsidRPr="005E4E16">
        <w:rPr>
          <w:rFonts w:ascii="Times New Roman" w:eastAsia="Times New Roman" w:hAnsi="Times New Roman" w:cs="TimesETU"/>
          <w:sz w:val="24"/>
          <w:szCs w:val="24"/>
          <w:lang w:eastAsia="zh-CN"/>
        </w:rPr>
        <w:t xml:space="preserve">. Назва дисертації: «Динаміка озонового шару під впливом планетарних хвиль та тропічних аномалій». Шифр та назва спеціальності: </w:t>
      </w:r>
      <w:r w:rsidRPr="005E4E16">
        <w:rPr>
          <w:rFonts w:ascii="Times New Roman" w:eastAsia="Times New Roman" w:hAnsi="Times New Roman" w:cs="TimesETU"/>
          <w:color w:val="000000"/>
          <w:sz w:val="24"/>
          <w:szCs w:val="24"/>
          <w:lang w:eastAsia="zh-CN"/>
        </w:rPr>
        <w:t>0</w:t>
      </w:r>
      <w:r w:rsidRPr="005E4E16">
        <w:rPr>
          <w:rFonts w:ascii="Times New Roman" w:eastAsia="Times New Roman" w:hAnsi="Times New Roman" w:cs="Times New Roman"/>
          <w:color w:val="000000"/>
          <w:sz w:val="24"/>
          <w:szCs w:val="24"/>
          <w:lang w:eastAsia="zh-CN"/>
        </w:rPr>
        <w:t>5.07.12 − дистанційні аерокосмічні дослідження</w:t>
      </w:r>
      <w:r w:rsidRPr="005E4E16">
        <w:rPr>
          <w:rFonts w:ascii="Times New Roman" w:eastAsia="Times New Roman" w:hAnsi="Times New Roman" w:cs="TimesETU"/>
          <w:sz w:val="24"/>
          <w:szCs w:val="24"/>
          <w:lang w:eastAsia="zh-CN"/>
        </w:rPr>
        <w:t>. Спецрада Д 26.208.01 Головної астрономічної обсерваторії</w:t>
      </w:r>
    </w:p>
    <w:sectPr w:rsidR="00F95DD1" w:rsidRPr="0023509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ETU">
    <w:altName w:val="Times New Roman"/>
    <w:charset w:val="00"/>
    <w:family w:val="roman"/>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235091" w:rsidRPr="0023509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1FB36E-81F3-48E6-875F-50D370133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2183</TotalTime>
  <Pages>1</Pages>
  <Words>56</Words>
  <Characters>321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185</cp:revision>
  <cp:lastPrinted>2009-02-06T05:36:00Z</cp:lastPrinted>
  <dcterms:created xsi:type="dcterms:W3CDTF">2021-03-09T13:27:00Z</dcterms:created>
  <dcterms:modified xsi:type="dcterms:W3CDTF">2021-03-12T15:25:00Z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