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58F6" w14:textId="77777777" w:rsidR="00D37DA0" w:rsidRDefault="00D37DA0" w:rsidP="00D37DA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Финогенко</w:t>
      </w:r>
      <w:proofErr w:type="spellEnd"/>
      <w:r>
        <w:rPr>
          <w:rFonts w:ascii="Helvetica" w:hAnsi="Helvetica" w:cs="Helvetica"/>
          <w:b/>
          <w:bCs w:val="0"/>
          <w:color w:val="222222"/>
          <w:sz w:val="21"/>
          <w:szCs w:val="21"/>
        </w:rPr>
        <w:t>, Иван Анатольевич.</w:t>
      </w:r>
    </w:p>
    <w:p w14:paraId="345EB055" w14:textId="77777777" w:rsidR="00D37DA0" w:rsidRDefault="00D37DA0" w:rsidP="00D37DA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Теория дифференциальных уравнений, возникающих в динамике систем с </w:t>
      </w:r>
      <w:proofErr w:type="gramStart"/>
      <w:r>
        <w:rPr>
          <w:rFonts w:ascii="Helvetica" w:hAnsi="Helvetica" w:cs="Helvetica"/>
          <w:caps/>
          <w:color w:val="222222"/>
          <w:sz w:val="21"/>
          <w:szCs w:val="21"/>
        </w:rPr>
        <w:t>трением :</w:t>
      </w:r>
      <w:proofErr w:type="gramEnd"/>
      <w:r>
        <w:rPr>
          <w:rFonts w:ascii="Helvetica" w:hAnsi="Helvetica" w:cs="Helvetica"/>
          <w:caps/>
          <w:color w:val="222222"/>
          <w:sz w:val="21"/>
          <w:szCs w:val="21"/>
        </w:rPr>
        <w:t xml:space="preserve"> диссертация ... доктора физико-математических наук : 01.01.02. - Иркутск, 1999. - 200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F9F73FD" w14:textId="77777777" w:rsidR="00D37DA0" w:rsidRDefault="00D37DA0" w:rsidP="00D37D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Финогенко</w:t>
      </w:r>
      <w:proofErr w:type="spellEnd"/>
      <w:r>
        <w:rPr>
          <w:rFonts w:ascii="Arial" w:hAnsi="Arial" w:cs="Arial"/>
          <w:color w:val="646B71"/>
          <w:sz w:val="18"/>
          <w:szCs w:val="18"/>
        </w:rPr>
        <w:t>, Иван Анатольевич</w:t>
      </w:r>
    </w:p>
    <w:p w14:paraId="133172DA"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0FC2AD"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Правосторонние решения дифференциальных уравнений с разрывной правой частью</w:t>
      </w:r>
    </w:p>
    <w:p w14:paraId="56AC4A80"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w:t>
      </w:r>
      <w:proofErr w:type="spellStart"/>
      <w:proofErr w:type="gramStart"/>
      <w:r>
        <w:rPr>
          <w:rFonts w:ascii="Arial" w:hAnsi="Arial" w:cs="Arial"/>
          <w:color w:val="333333"/>
          <w:sz w:val="21"/>
          <w:szCs w:val="21"/>
        </w:rPr>
        <w:t>Существование,и</w:t>
      </w:r>
      <w:proofErr w:type="spellEnd"/>
      <w:proofErr w:type="gramEnd"/>
      <w:r>
        <w:rPr>
          <w:rFonts w:ascii="Arial" w:hAnsi="Arial" w:cs="Arial"/>
          <w:color w:val="333333"/>
          <w:sz w:val="21"/>
          <w:szCs w:val="21"/>
        </w:rPr>
        <w:t xml:space="preserve"> общие свойства решений</w:t>
      </w:r>
    </w:p>
    <w:p w14:paraId="2AB300D2"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условия и вспомогательные утверждения.</w:t>
      </w:r>
    </w:p>
    <w:p w14:paraId="3033367B"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Теорема существования и </w:t>
      </w:r>
      <w:proofErr w:type="spellStart"/>
      <w:r>
        <w:rPr>
          <w:rFonts w:ascii="Arial" w:hAnsi="Arial" w:cs="Arial"/>
          <w:color w:val="333333"/>
          <w:sz w:val="21"/>
          <w:szCs w:val="21"/>
        </w:rPr>
        <w:t>продолжимости</w:t>
      </w:r>
      <w:proofErr w:type="spellEnd"/>
      <w:r>
        <w:rPr>
          <w:rFonts w:ascii="Arial" w:hAnsi="Arial" w:cs="Arial"/>
          <w:color w:val="333333"/>
          <w:sz w:val="21"/>
          <w:szCs w:val="21"/>
        </w:rPr>
        <w:t xml:space="preserve"> решений.</w:t>
      </w:r>
    </w:p>
    <w:p w14:paraId="37BDDD62"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Непрерывная зависимость решений от начальных состояний и параметров</w:t>
      </w:r>
    </w:p>
    <w:p w14:paraId="09E2C422"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Некоторые свойства интегральной воронки</w:t>
      </w:r>
    </w:p>
    <w:p w14:paraId="5B8B036C"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точках правой единственности</w:t>
      </w:r>
    </w:p>
    <w:p w14:paraId="7F0F337A"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Об однозначном </w:t>
      </w:r>
      <w:proofErr w:type="spellStart"/>
      <w:r>
        <w:rPr>
          <w:rFonts w:ascii="Arial" w:hAnsi="Arial" w:cs="Arial"/>
          <w:color w:val="333333"/>
          <w:sz w:val="21"/>
          <w:szCs w:val="21"/>
        </w:rPr>
        <w:t>доопределении</w:t>
      </w:r>
      <w:proofErr w:type="spellEnd"/>
      <w:r>
        <w:rPr>
          <w:rFonts w:ascii="Arial" w:hAnsi="Arial" w:cs="Arial"/>
          <w:color w:val="333333"/>
          <w:sz w:val="21"/>
          <w:szCs w:val="21"/>
        </w:rPr>
        <w:t xml:space="preserve"> дифференциальных уравнений в точках разрыва правых частей</w:t>
      </w:r>
    </w:p>
    <w:p w14:paraId="0536C915"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Принцип инвариантности и притяжение для автономных систем</w:t>
      </w:r>
    </w:p>
    <w:p w14:paraId="21CCE48D"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Свойства ^-предельных множеств</w:t>
      </w:r>
    </w:p>
    <w:p w14:paraId="4C68B85C"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Принцип инвариантности с использованием нескольких функций Ляпунова.</w:t>
      </w:r>
    </w:p>
    <w:p w14:paraId="687571AB"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Притяжение для граничных множеств</w:t>
      </w:r>
    </w:p>
    <w:p w14:paraId="7C969B90"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Устойчивость автономных систем</w:t>
      </w:r>
    </w:p>
    <w:p w14:paraId="38DAD97A"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Г-секторы и основные леммы</w:t>
      </w:r>
    </w:p>
    <w:p w14:paraId="3ED5E208"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об устойчивости</w:t>
      </w:r>
    </w:p>
    <w:p w14:paraId="2E4D160A"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Асимптотическая устойчивость и неустойчивость</w:t>
      </w:r>
    </w:p>
    <w:p w14:paraId="5E533BE6"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Часть II. Математическая теория уравнений динамики механических систем с трением скольжения</w:t>
      </w:r>
    </w:p>
    <w:p w14:paraId="3A2DBE39"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Дифференциальные уравнения динамики механических систем с трением скольжения</w:t>
      </w:r>
    </w:p>
    <w:p w14:paraId="07E7581E"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Уравнения движения механических систем с трением.</w:t>
      </w:r>
    </w:p>
    <w:p w14:paraId="512C2E58"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26FACFB2"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Преобразование уравнений движения.</w:t>
      </w:r>
    </w:p>
    <w:p w14:paraId="7EFE9E73"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динамики</w:t>
      </w:r>
    </w:p>
    <w:p w14:paraId="0911AA3A"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Разрешимость уравнений динамики относительно старших производных</w:t>
      </w:r>
    </w:p>
    <w:p w14:paraId="05BC1DB5"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Основные свойства уравнений динамики.</w:t>
      </w:r>
    </w:p>
    <w:p w14:paraId="1CCC69CB"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Правосторонние решения уравнений динамики механических систем с трением скольжения</w:t>
      </w:r>
    </w:p>
    <w:p w14:paraId="69035DB2"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Существование и </w:t>
      </w:r>
      <w:proofErr w:type="spellStart"/>
      <w:r>
        <w:rPr>
          <w:rFonts w:ascii="Arial" w:hAnsi="Arial" w:cs="Arial"/>
          <w:color w:val="333333"/>
          <w:sz w:val="21"/>
          <w:szCs w:val="21"/>
        </w:rPr>
        <w:t>продолжимость</w:t>
      </w:r>
      <w:proofErr w:type="spellEnd"/>
      <w:r>
        <w:rPr>
          <w:rFonts w:ascii="Arial" w:hAnsi="Arial" w:cs="Arial"/>
          <w:color w:val="333333"/>
          <w:sz w:val="21"/>
          <w:szCs w:val="21"/>
        </w:rPr>
        <w:t xml:space="preserve"> решений</w:t>
      </w:r>
    </w:p>
    <w:p w14:paraId="412E6469"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Непрерывная зависимость решений от начальных состояний и параметров</w:t>
      </w:r>
    </w:p>
    <w:p w14:paraId="2BCED574"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правосторонней единственности решений</w:t>
      </w:r>
    </w:p>
    <w:p w14:paraId="38DF9DA8"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Пример </w:t>
      </w:r>
      <w:proofErr w:type="spellStart"/>
      <w:r>
        <w:rPr>
          <w:rFonts w:ascii="Arial" w:hAnsi="Arial" w:cs="Arial"/>
          <w:color w:val="333333"/>
          <w:sz w:val="21"/>
          <w:szCs w:val="21"/>
        </w:rPr>
        <w:t>Пэнлеве</w:t>
      </w:r>
      <w:proofErr w:type="spellEnd"/>
    </w:p>
    <w:p w14:paraId="75AFF9B0"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Маятниковая система с трением в шарнире и опоре</w:t>
      </w:r>
    </w:p>
    <w:p w14:paraId="7B0AD5F6"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Уравнения движения механических систем с трением и дифференциальные включения</w:t>
      </w:r>
    </w:p>
    <w:p w14:paraId="69BF367A"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Притяжение и устойчивость.</w:t>
      </w:r>
    </w:p>
    <w:p w14:paraId="6799C6C0"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Притяжение в механических системах под действием потенциальных, диссипативных, гироскопических сил и сил трения скольжения</w:t>
      </w:r>
    </w:p>
    <w:p w14:paraId="116AAB30"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Пример</w:t>
      </w:r>
    </w:p>
    <w:p w14:paraId="44361872"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Устойчивость множества положений равновесия. Еще две теоремы об асимптотической устойчивости и неустойчивости</w:t>
      </w:r>
    </w:p>
    <w:p w14:paraId="6A54963E"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Пример. Маятниковая система с трением в шарнире и опоре под действием упругой силы</w:t>
      </w:r>
    </w:p>
    <w:p w14:paraId="4A14B7A4"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 Теоремы сведения для точечной устойчивости положений равновесия.</w:t>
      </w:r>
    </w:p>
    <w:p w14:paraId="17D5F6BB"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Обозначения, определения и вспомогательные утверждения.</w:t>
      </w:r>
    </w:p>
    <w:p w14:paraId="066729D8"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Устойчивость внутренних положений равновесия</w:t>
      </w:r>
    </w:p>
    <w:p w14:paraId="3EBD0901" w14:textId="77777777" w:rsidR="00D37DA0" w:rsidRDefault="00D37DA0" w:rsidP="00D37D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Устойчивость относительной границы множества положений равновесия</w:t>
      </w:r>
    </w:p>
    <w:p w14:paraId="4FDAD129" w14:textId="65936D99" w:rsidR="00BD642D" w:rsidRPr="00D37DA0" w:rsidRDefault="00BD642D" w:rsidP="00D37DA0"/>
    <w:sectPr w:rsidR="00BD642D" w:rsidRPr="00D37D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518C" w14:textId="77777777" w:rsidR="001F4133" w:rsidRDefault="001F4133">
      <w:pPr>
        <w:spacing w:after="0" w:line="240" w:lineRule="auto"/>
      </w:pPr>
      <w:r>
        <w:separator/>
      </w:r>
    </w:p>
  </w:endnote>
  <w:endnote w:type="continuationSeparator" w:id="0">
    <w:p w14:paraId="71CD7253" w14:textId="77777777" w:rsidR="001F4133" w:rsidRDefault="001F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4029" w14:textId="77777777" w:rsidR="001F4133" w:rsidRDefault="001F4133"/>
    <w:p w14:paraId="316D191F" w14:textId="77777777" w:rsidR="001F4133" w:rsidRDefault="001F4133"/>
    <w:p w14:paraId="416984E4" w14:textId="77777777" w:rsidR="001F4133" w:rsidRDefault="001F4133"/>
    <w:p w14:paraId="081BF560" w14:textId="77777777" w:rsidR="001F4133" w:rsidRDefault="001F4133"/>
    <w:p w14:paraId="33A10F7C" w14:textId="77777777" w:rsidR="001F4133" w:rsidRDefault="001F4133"/>
    <w:p w14:paraId="44DBD6F2" w14:textId="77777777" w:rsidR="001F4133" w:rsidRDefault="001F4133"/>
    <w:p w14:paraId="40D1E605" w14:textId="77777777" w:rsidR="001F4133" w:rsidRDefault="001F41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873500" wp14:editId="5E08F7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1D3E" w14:textId="77777777" w:rsidR="001F4133" w:rsidRDefault="001F41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735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451D3E" w14:textId="77777777" w:rsidR="001F4133" w:rsidRDefault="001F41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721B11" w14:textId="77777777" w:rsidR="001F4133" w:rsidRDefault="001F4133"/>
    <w:p w14:paraId="67853F6E" w14:textId="77777777" w:rsidR="001F4133" w:rsidRDefault="001F4133"/>
    <w:p w14:paraId="7DDF3A25" w14:textId="77777777" w:rsidR="001F4133" w:rsidRDefault="001F41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021936" wp14:editId="008DEC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7ABEF" w14:textId="77777777" w:rsidR="001F4133" w:rsidRDefault="001F4133"/>
                          <w:p w14:paraId="092BBCC7" w14:textId="77777777" w:rsidR="001F4133" w:rsidRDefault="001F41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219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17ABEF" w14:textId="77777777" w:rsidR="001F4133" w:rsidRDefault="001F4133"/>
                    <w:p w14:paraId="092BBCC7" w14:textId="77777777" w:rsidR="001F4133" w:rsidRDefault="001F41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C69FD0" w14:textId="77777777" w:rsidR="001F4133" w:rsidRDefault="001F4133"/>
    <w:p w14:paraId="19EDF0DE" w14:textId="77777777" w:rsidR="001F4133" w:rsidRDefault="001F4133">
      <w:pPr>
        <w:rPr>
          <w:sz w:val="2"/>
          <w:szCs w:val="2"/>
        </w:rPr>
      </w:pPr>
    </w:p>
    <w:p w14:paraId="583E2354" w14:textId="77777777" w:rsidR="001F4133" w:rsidRDefault="001F4133"/>
    <w:p w14:paraId="62DE2D92" w14:textId="77777777" w:rsidR="001F4133" w:rsidRDefault="001F4133">
      <w:pPr>
        <w:spacing w:after="0" w:line="240" w:lineRule="auto"/>
      </w:pPr>
    </w:p>
  </w:footnote>
  <w:footnote w:type="continuationSeparator" w:id="0">
    <w:p w14:paraId="1995663A" w14:textId="77777777" w:rsidR="001F4133" w:rsidRDefault="001F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33"/>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94794</TotalTime>
  <Pages>3</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cp:revision>
  <cp:lastPrinted>2009-02-06T05:36:00Z</cp:lastPrinted>
  <dcterms:created xsi:type="dcterms:W3CDTF">2024-01-07T13:43:00Z</dcterms:created>
  <dcterms:modified xsi:type="dcterms:W3CDTF">2025-05-16T11:09:00Z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