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60D2" w14:textId="77777777" w:rsidR="00761655" w:rsidRDefault="00761655" w:rsidP="0076165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Гнедовская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Татьяна Юрьевна.</w:t>
      </w:r>
    </w:p>
    <w:p w14:paraId="20264443" w14:textId="77777777" w:rsidR="00761655" w:rsidRDefault="00761655" w:rsidP="007616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Веркбунд и немецкая архитектура начала XX века, 1900 - 1914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гг.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искусствоведения : 18.00.01. - Москва, 2001. - 386 с.</w:t>
      </w:r>
    </w:p>
    <w:p w14:paraId="77158E5C" w14:textId="77777777" w:rsidR="00761655" w:rsidRDefault="00761655" w:rsidP="007616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Гнедовская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Юрьевна</w:t>
      </w:r>
    </w:p>
    <w:p w14:paraId="11035F54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96CCF64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Истоки Веркбунда и образование организации</w:t>
      </w:r>
    </w:p>
    <w:p w14:paraId="6E5CF9CE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1900-1907 гг.).</w:t>
      </w:r>
    </w:p>
    <w:p w14:paraId="7FE842CD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Историческая ситуация в Германии накануне создания Веркбунда.</w:t>
      </w:r>
    </w:p>
    <w:p w14:paraId="0C57B321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тенденции развития архитектуры в период, предшествующий созданию Веркбунда.</w:t>
      </w:r>
    </w:p>
    <w:p w14:paraId="1B7FA7D2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Дрезденская выставка прикладного искусства 1906 года.</w:t>
      </w:r>
    </w:p>
    <w:p w14:paraId="0B55EAED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Дело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Мутезиуса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7A222C15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Итоги подготовительного периода.</w:t>
      </w:r>
    </w:p>
    <w:p w14:paraId="0C02255B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Учредительное собрание и провозглашение Веркбунда.</w:t>
      </w:r>
    </w:p>
    <w:p w14:paraId="495FD41F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</w:t>
      </w:r>
      <w:r w:rsidRPr="00761655">
        <w:rPr>
          <w:rFonts w:ascii="Arial" w:hAnsi="Arial" w:cs="Arial"/>
          <w:color w:val="333333"/>
          <w:sz w:val="21"/>
          <w:szCs w:val="21"/>
          <w:lang w:val="en-US"/>
        </w:rPr>
        <w:t xml:space="preserve"> 1.6. </w:t>
      </w:r>
      <w:r>
        <w:rPr>
          <w:rFonts w:ascii="Arial" w:hAnsi="Arial" w:cs="Arial"/>
          <w:color w:val="333333"/>
          <w:sz w:val="21"/>
          <w:szCs w:val="21"/>
        </w:rPr>
        <w:t>Веркбунд</w:t>
      </w:r>
      <w:r w:rsidRPr="00761655">
        <w:rPr>
          <w:rFonts w:ascii="Arial" w:hAnsi="Arial" w:cs="Arial"/>
          <w:color w:val="333333"/>
          <w:sz w:val="21"/>
          <w:szCs w:val="21"/>
          <w:lang w:val="en-US"/>
        </w:rPr>
        <w:t xml:space="preserve">^ </w:t>
      </w:r>
      <w:r>
        <w:rPr>
          <w:rFonts w:ascii="Arial" w:hAnsi="Arial" w:cs="Arial"/>
          <w:color w:val="333333"/>
          <w:sz w:val="21"/>
          <w:szCs w:val="21"/>
        </w:rPr>
        <w:t>и</w:t>
      </w:r>
      <w:r w:rsidRPr="00761655">
        <w:rPr>
          <w:rFonts w:ascii="Arial" w:hAnsi="Arial" w:cs="Arial"/>
          <w:color w:val="333333"/>
          <w:sz w:val="21"/>
          <w:szCs w:val="21"/>
          <w:lang w:val="en-US"/>
        </w:rPr>
        <w:t xml:space="preserve"> «Arts and Crafts». </w:t>
      </w:r>
      <w:r>
        <w:rPr>
          <w:rFonts w:ascii="Arial" w:hAnsi="Arial" w:cs="Arial"/>
          <w:color w:val="333333"/>
          <w:sz w:val="21"/>
          <w:szCs w:val="21"/>
        </w:rPr>
        <w:t>' h</w:t>
      </w:r>
    </w:p>
    <w:p w14:paraId="7C598EB6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Сопоставительный анализ.</w:t>
      </w:r>
    </w:p>
    <w:p w14:paraId="12C4DA13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Деятельность Веркбунда в области архитектуры в период перед Первой мировой войной (1907-1914 гг.).</w:t>
      </w:r>
    </w:p>
    <w:p w14:paraId="24EECB6B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Жилая сфера.</w:t>
      </w:r>
    </w:p>
    <w:p w14:paraId="77FE8A68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Архитектура особняков, города-сады.</w:t>
      </w:r>
    </w:p>
    <w:p w14:paraId="7B109D02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Промышленная сфера.</w:t>
      </w:r>
    </w:p>
    <w:p w14:paraId="47643EDA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Архитектура фабрик.</w:t>
      </w:r>
    </w:p>
    <w:p w14:paraId="6BCC050A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Общественная сфера.</w:t>
      </w:r>
    </w:p>
    <w:p w14:paraId="0CEA344A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Архитектура театра.</w:t>
      </w:r>
    </w:p>
    <w:p w14:paraId="0FE4C4D7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 Кельнская выставка Веркбунда 1914 г., как итог предвоенного этапа развития организации.</w:t>
      </w:r>
    </w:p>
    <w:p w14:paraId="56602A4B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Седьмой съезд Веркбунда.</w:t>
      </w:r>
    </w:p>
    <w:p w14:paraId="4243764F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Подготовка Кельнской выставки.</w:t>
      </w:r>
    </w:p>
    <w:p w14:paraId="311E803A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Архитектура выставочных павильонов.</w:t>
      </w:r>
    </w:p>
    <w:p w14:paraId="7A2A0E81" w14:textId="77777777" w:rsidR="00761655" w:rsidRDefault="00761655" w:rsidP="007616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Седьмой съезд Веркбунда.</w:t>
      </w:r>
    </w:p>
    <w:p w14:paraId="506CC6FD" w14:textId="6D66B639" w:rsidR="00431F16" w:rsidRPr="00761655" w:rsidRDefault="00431F16" w:rsidP="00761655"/>
    <w:sectPr w:rsidR="00431F16" w:rsidRPr="007616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0443" w14:textId="77777777" w:rsidR="00BA6EC6" w:rsidRDefault="00BA6EC6">
      <w:pPr>
        <w:spacing w:after="0" w:line="240" w:lineRule="auto"/>
      </w:pPr>
      <w:r>
        <w:separator/>
      </w:r>
    </w:p>
  </w:endnote>
  <w:endnote w:type="continuationSeparator" w:id="0">
    <w:p w14:paraId="62CD8C3D" w14:textId="77777777" w:rsidR="00BA6EC6" w:rsidRDefault="00BA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3ADD" w14:textId="77777777" w:rsidR="00BA6EC6" w:rsidRDefault="00BA6EC6">
      <w:pPr>
        <w:spacing w:after="0" w:line="240" w:lineRule="auto"/>
      </w:pPr>
      <w:r>
        <w:separator/>
      </w:r>
    </w:p>
  </w:footnote>
  <w:footnote w:type="continuationSeparator" w:id="0">
    <w:p w14:paraId="3ACC3A50" w14:textId="77777777" w:rsidR="00BA6EC6" w:rsidRDefault="00BA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6E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EC6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161466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10251</cp:revision>
  <dcterms:created xsi:type="dcterms:W3CDTF">2024-06-20T08:51:00Z</dcterms:created>
  <dcterms:modified xsi:type="dcterms:W3CDTF">2025-03-11T05:25:00Z</dcterms:modified>
  <cp:category/>
</cp:coreProperties>
</file>