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CB7D44" w:rsidRPr="00CB7D44" w:rsidRDefault="00CB7D44" w:rsidP="007F705C">
      <w:pPr>
        <w:jc w:val="both"/>
        <w:rPr>
          <w:rStyle w:val="afc"/>
          <w:color w:val="0070C0"/>
        </w:rPr>
      </w:pPr>
    </w:p>
    <w:p w:rsidR="000D58DE" w:rsidRDefault="000D58DE" w:rsidP="000D58DE">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регулирование массового увольнения</w:t>
      </w:r>
    </w:p>
    <w:p w:rsidR="000D58DE" w:rsidRDefault="000D58DE" w:rsidP="000D58DE">
      <w:pPr>
        <w:spacing w:line="270" w:lineRule="atLeast"/>
        <w:rPr>
          <w:rFonts w:ascii="Verdana" w:hAnsi="Verdana"/>
          <w:b/>
          <w:bCs/>
          <w:color w:val="000000"/>
          <w:sz w:val="18"/>
          <w:szCs w:val="18"/>
        </w:rPr>
      </w:pPr>
      <w:r>
        <w:rPr>
          <w:rFonts w:ascii="Verdana" w:hAnsi="Verdana"/>
          <w:b/>
          <w:bCs/>
          <w:color w:val="000000"/>
          <w:sz w:val="18"/>
          <w:szCs w:val="18"/>
        </w:rPr>
        <w:t>Год: </w:t>
      </w:r>
    </w:p>
    <w:p w:rsidR="000D58DE" w:rsidRDefault="000D58DE" w:rsidP="000D58DE">
      <w:pPr>
        <w:spacing w:line="270" w:lineRule="atLeast"/>
        <w:rPr>
          <w:rFonts w:ascii="Verdana" w:hAnsi="Verdana"/>
          <w:color w:val="000000"/>
          <w:sz w:val="18"/>
          <w:szCs w:val="18"/>
        </w:rPr>
      </w:pPr>
      <w:r>
        <w:rPr>
          <w:rFonts w:ascii="Verdana" w:hAnsi="Verdana"/>
          <w:color w:val="000000"/>
          <w:sz w:val="18"/>
          <w:szCs w:val="18"/>
        </w:rPr>
        <w:t>2007</w:t>
      </w:r>
    </w:p>
    <w:p w:rsidR="000D58DE" w:rsidRDefault="000D58DE" w:rsidP="000D58DE">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D58DE" w:rsidRDefault="000D58DE" w:rsidP="000D58DE">
      <w:pPr>
        <w:spacing w:line="270" w:lineRule="atLeast"/>
        <w:rPr>
          <w:rFonts w:ascii="Verdana" w:hAnsi="Verdana"/>
          <w:color w:val="000000"/>
          <w:sz w:val="18"/>
          <w:szCs w:val="18"/>
        </w:rPr>
      </w:pPr>
      <w:r>
        <w:rPr>
          <w:rFonts w:ascii="Verdana" w:hAnsi="Verdana"/>
          <w:color w:val="000000"/>
          <w:sz w:val="18"/>
          <w:szCs w:val="18"/>
        </w:rPr>
        <w:t>Насиковская, Анна Александровна</w:t>
      </w:r>
    </w:p>
    <w:p w:rsidR="000D58DE" w:rsidRDefault="000D58DE" w:rsidP="000D58DE">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D58DE" w:rsidRDefault="000D58DE" w:rsidP="000D58DE">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D58DE" w:rsidRDefault="000D58DE" w:rsidP="000D58DE">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D58DE" w:rsidRDefault="000D58DE" w:rsidP="000D58DE">
      <w:pPr>
        <w:spacing w:line="270" w:lineRule="atLeast"/>
        <w:rPr>
          <w:rFonts w:ascii="Verdana" w:hAnsi="Verdana"/>
          <w:color w:val="000000"/>
          <w:sz w:val="18"/>
          <w:szCs w:val="18"/>
        </w:rPr>
      </w:pPr>
      <w:r>
        <w:rPr>
          <w:rFonts w:ascii="Verdana" w:hAnsi="Verdana"/>
          <w:color w:val="000000"/>
          <w:sz w:val="18"/>
          <w:szCs w:val="18"/>
        </w:rPr>
        <w:t>Санкт-Петербург</w:t>
      </w:r>
    </w:p>
    <w:p w:rsidR="000D58DE" w:rsidRDefault="000D58DE" w:rsidP="000D58DE">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D58DE" w:rsidRDefault="000D58DE" w:rsidP="000D58DE">
      <w:pPr>
        <w:spacing w:line="270" w:lineRule="atLeast"/>
        <w:rPr>
          <w:rFonts w:ascii="Verdana" w:hAnsi="Verdana"/>
          <w:color w:val="000000"/>
          <w:sz w:val="18"/>
          <w:szCs w:val="18"/>
        </w:rPr>
      </w:pPr>
      <w:r>
        <w:rPr>
          <w:rFonts w:ascii="Verdana" w:hAnsi="Verdana"/>
          <w:color w:val="000000"/>
          <w:sz w:val="18"/>
          <w:szCs w:val="18"/>
        </w:rPr>
        <w:t>12.00.05</w:t>
      </w:r>
    </w:p>
    <w:p w:rsidR="000D58DE" w:rsidRDefault="000D58DE" w:rsidP="000D58DE">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D58DE" w:rsidRDefault="000D58DE" w:rsidP="000D58DE">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D58DE" w:rsidRDefault="000D58DE" w:rsidP="000D58DE">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D58DE" w:rsidRDefault="000D58DE" w:rsidP="000D58DE">
      <w:pPr>
        <w:spacing w:line="270" w:lineRule="atLeast"/>
        <w:rPr>
          <w:rFonts w:ascii="Verdana" w:hAnsi="Verdana"/>
          <w:color w:val="000000"/>
          <w:sz w:val="18"/>
          <w:szCs w:val="18"/>
        </w:rPr>
      </w:pPr>
      <w:r>
        <w:rPr>
          <w:rFonts w:ascii="Verdana" w:hAnsi="Verdana"/>
          <w:color w:val="000000"/>
          <w:sz w:val="18"/>
          <w:szCs w:val="18"/>
        </w:rPr>
        <w:t>200</w:t>
      </w:r>
    </w:p>
    <w:p w:rsidR="000D58DE" w:rsidRDefault="000D58DE" w:rsidP="000D58DE">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Насиковская, Анна Александровна</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ВВЕДЕНИЕ.3</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МАССОВОЕ УВОЛЬНЕНИЕ В ТРУДОВОМ 14</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ПРАВЕ РОССИИ.</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 Генезис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массового</w:t>
      </w:r>
      <w:r>
        <w:rPr>
          <w:rStyle w:val="WW8Num3z0"/>
          <w:rFonts w:ascii="Verdana" w:hAnsi="Verdana"/>
          <w:color w:val="000000"/>
          <w:sz w:val="18"/>
          <w:szCs w:val="18"/>
        </w:rPr>
        <w:t> </w:t>
      </w:r>
      <w:r>
        <w:rPr>
          <w:rFonts w:ascii="Verdana" w:hAnsi="Verdana"/>
          <w:color w:val="000000"/>
          <w:sz w:val="18"/>
          <w:szCs w:val="18"/>
        </w:rPr>
        <w:t>увольнения работников в России.14</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Массовое увольнение как</w:t>
      </w:r>
      <w:r>
        <w:rPr>
          <w:rStyle w:val="WW8Num3z0"/>
          <w:rFonts w:ascii="Verdana" w:hAnsi="Verdana"/>
          <w:color w:val="000000"/>
          <w:sz w:val="18"/>
          <w:szCs w:val="18"/>
        </w:rPr>
        <w:t> </w:t>
      </w: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категория.</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Правовые основания массового</w:t>
      </w:r>
      <w:r>
        <w:rPr>
          <w:rStyle w:val="WW8Num3z0"/>
          <w:rFonts w:ascii="Verdana" w:hAnsi="Verdana"/>
          <w:color w:val="000000"/>
          <w:sz w:val="18"/>
          <w:szCs w:val="18"/>
        </w:rPr>
        <w:t> </w:t>
      </w:r>
      <w:r>
        <w:rPr>
          <w:rStyle w:val="WW8Num4z0"/>
          <w:rFonts w:ascii="Verdana" w:hAnsi="Verdana"/>
          <w:color w:val="4682B4"/>
          <w:sz w:val="18"/>
          <w:szCs w:val="18"/>
        </w:rPr>
        <w:t>увольнения</w:t>
      </w:r>
      <w:r>
        <w:rPr>
          <w:rFonts w:ascii="Verdana" w:hAnsi="Verdana"/>
          <w:color w:val="000000"/>
          <w:sz w:val="18"/>
          <w:szCs w:val="18"/>
        </w:rPr>
        <w:t>.60</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МЕХАНИЗМ ПРАВОВОГО РЕГУЛИРОВАНИЯ</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МАССОВОГО УВОЛЬНЕНИЯ.85</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 механизма правового регулирования массового увольнения и его особенности.85</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исполнительных органов государственной власти,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профсоюзных органов в процессе массового увольнения.119</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работникам при массовом увольнении .135</w:t>
      </w:r>
    </w:p>
    <w:p w:rsidR="000D58DE" w:rsidRDefault="000D58DE" w:rsidP="000D58DE">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массового увольнения"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Массовые увольнения работников, ознаменовавшие два последних десятилетия в истории нашей страны, стали сегодня одним из актуальных вопросов социальной политики российского государства. Проблемы, вызванные многочисленными остановками и закрытием предприятий, динамичным высвобождением работников с действующих предприятий, отсутствием свободных мест, угрозой безработицы, не только накладывают отпечаток на экономическое развитие России, становясь основными факторами, дестабилизирующими экономику, но и являются одним из самых болезненных явлений социальной политики нашей страны.</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Проводимая в настоящее время плановая реструктуризация в металлургической промышленности, топливно-энергетическом и машиностроительном комплексах, в связи, на железнодорожном транспорте в ближайшем времени повлечет за собой массовые увольнения работников, количество которых, по оценкам специалистов, составит: в металлургии - 350 тысяч, в энергетике - более 60 тысяч, на железнодорожном транспорте - 119 тысяч человек1. Правительством РФ определены перечни государственных унитарных предприятий и федеральных учреждений, подлежащих реорганизации, ликвидации и приватизации в течение 2005-2008 годов. Данные действия всегда сопровождаются массовым увольнением работников. Следует также ожидать масштабных увольнений в связи с реформой бюджетного сектора экономики. По данным </w:t>
      </w:r>
      <w:r>
        <w:rPr>
          <w:rFonts w:ascii="Verdana" w:hAnsi="Verdana"/>
          <w:color w:val="000000"/>
          <w:sz w:val="18"/>
          <w:szCs w:val="18"/>
        </w:rPr>
        <w:lastRenderedPageBreak/>
        <w:t>Правительства РФ в результате проведения структурных реформ в нерыночном секторе, в том числе при переводе на</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Крапивин О.М. Постатейный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Закону РФ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Справочная правовая система ГАРАНТ. - 2006 г. рыночные принципы отношений систем образования и здравоохранения, может быть сокращено 8-9 млн. человек в течение ближайших 4-5 лет.</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Негативные социально-экономические и политические последствия массового увольнения выражаются в ухудшении</w:t>
      </w:r>
      <w:r>
        <w:rPr>
          <w:rStyle w:val="WW8Num3z0"/>
          <w:rFonts w:ascii="Verdana" w:hAnsi="Verdana"/>
          <w:color w:val="000000"/>
          <w:sz w:val="18"/>
          <w:szCs w:val="18"/>
        </w:rPr>
        <w:t> </w:t>
      </w:r>
      <w:r>
        <w:rPr>
          <w:rStyle w:val="WW8Num4z0"/>
          <w:rFonts w:ascii="Verdana" w:hAnsi="Verdana"/>
          <w:color w:val="4682B4"/>
          <w:sz w:val="18"/>
          <w:szCs w:val="18"/>
        </w:rPr>
        <w:t>криминогенной</w:t>
      </w:r>
      <w:r>
        <w:rPr>
          <w:rStyle w:val="WW8Num3z0"/>
          <w:rFonts w:ascii="Verdana" w:hAnsi="Verdana"/>
          <w:color w:val="000000"/>
          <w:sz w:val="18"/>
          <w:szCs w:val="18"/>
        </w:rPr>
        <w:t> </w:t>
      </w:r>
      <w:r>
        <w:rPr>
          <w:rFonts w:ascii="Verdana" w:hAnsi="Verdana"/>
          <w:color w:val="000000"/>
          <w:sz w:val="18"/>
          <w:szCs w:val="18"/>
        </w:rPr>
        <w:t>обстановки, так как безработица и обнищание являются прямыми источниками, питающими</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Fonts w:ascii="Verdana" w:hAnsi="Verdana"/>
          <w:color w:val="000000"/>
          <w:sz w:val="18"/>
          <w:szCs w:val="18"/>
        </w:rPr>
        <w:t>; в резком повышении социальной напряженности, чреватым возникновением социального взрыва и падением престижа политических властей. Наряду с этим, последствия массового увольнения ощутимы не только для государства и общества, но и лично для работника. Можно утверждать, что работники, потерявшие работу в результате массового увольнения, подвергнуты риску влияния на них негативных последствий увольнения в большей степени, чем работники, уволенные в индивидуальном порядке по тем же основаниям. Настоящее утверждение основано на существующих закономерностях рынка труда, границы которого очерчены рамками «</w:t>
      </w:r>
      <w:r>
        <w:rPr>
          <w:rStyle w:val="WW8Num4z0"/>
          <w:rFonts w:ascii="Verdana" w:hAnsi="Verdana"/>
          <w:color w:val="4682B4"/>
          <w:sz w:val="18"/>
          <w:szCs w:val="18"/>
        </w:rPr>
        <w:t>вместимости рабочей силы</w:t>
      </w:r>
      <w:r>
        <w:rPr>
          <w:rFonts w:ascii="Verdana" w:hAnsi="Verdana"/>
          <w:color w:val="000000"/>
          <w:sz w:val="18"/>
          <w:szCs w:val="18"/>
        </w:rPr>
        <w:t>», определяющихся потребностями экономического развития и как следствие, его готовностью принять строго определенное количество работников. Избыток рабочей силы, вызванный массовым увольнением, когда на рынке труда оказывается большое количество работников, лишает уволенных работников возможности оперативного трудоустройства, увеличивает период поиска подходящей работы, снижает привычный уровень доходов. Особую остроту и проблематичность эти обстоятельства приобретают при массовом увольнении узкопрофильных работников, работников градообразующих предприятий и т.д.</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Общеизвестно, что уровень развития общества во многом определяется эффективностью правового регулирования общественных отношений. В настоящее время задача создания работникам благоприятных условий для проявления ими своих способностей к труду и обеспечения социальной защиты тех, кто в ней особенно нуждается, является приоритетной задачей, которую призвано решать трудовое законодательство Российской Федерации. Именно поэтому право работника на защиту от</w:t>
      </w:r>
      <w:r>
        <w:rPr>
          <w:rStyle w:val="WW8Num3z0"/>
          <w:rFonts w:ascii="Verdana" w:hAnsi="Verdana"/>
          <w:color w:val="000000"/>
          <w:sz w:val="18"/>
          <w:szCs w:val="18"/>
        </w:rPr>
        <w:t> </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увольнения, право на государственные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при массовом увольнении относятся к одним из основных трудовых прав работника, а состояние</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процесса массового увольнения и реального положения дел в этой сфере являются не только показателями цивилизованного общества, но и непосредственно воздействует на его нравственность.</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Увольняемые работники должны иметь реальные возможности для реализации своих основных трудовых прав, а государство, в свою очередь,</w:t>
      </w:r>
      <w:r>
        <w:rPr>
          <w:rStyle w:val="WW8Num3z0"/>
          <w:rFonts w:ascii="Verdana" w:hAnsi="Verdana"/>
          <w:color w:val="000000"/>
          <w:sz w:val="18"/>
          <w:szCs w:val="18"/>
        </w:rPr>
        <w:t> </w:t>
      </w:r>
      <w:r>
        <w:rPr>
          <w:rStyle w:val="WW8Num4z0"/>
          <w:rFonts w:ascii="Verdana" w:hAnsi="Verdana"/>
          <w:color w:val="4682B4"/>
          <w:sz w:val="18"/>
          <w:szCs w:val="18"/>
        </w:rPr>
        <w:t>обязано</w:t>
      </w:r>
      <w:r>
        <w:rPr>
          <w:rStyle w:val="WW8Num3z0"/>
          <w:rFonts w:ascii="Verdana" w:hAnsi="Verdana"/>
          <w:color w:val="000000"/>
          <w:sz w:val="18"/>
          <w:szCs w:val="18"/>
        </w:rPr>
        <w:t> </w:t>
      </w:r>
      <w:r>
        <w:rPr>
          <w:rFonts w:ascii="Verdana" w:hAnsi="Verdana"/>
          <w:color w:val="000000"/>
          <w:sz w:val="18"/>
          <w:szCs w:val="18"/>
        </w:rPr>
        <w:t>обеспечить их соблюдение и воплощение в жизнь. Однако, возрастающее количество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на почве нарушений трудовых прав работников при массовых увольнениях свидетельствует об отсутствии полноценного механизма</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нарушениям прав работников, попиранию 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Одна из причин нарушений прав в сфере массового увольнения - это отсутствие единой нормативно-правовой базы, с помощью которой субъекты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могли бы разработать алгоритм последовательных процедур массового увольнения.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сожалению, приходится констатировать, что в науке трудового права пока еще не разработаны на должном уровне ни теоретические положения о массовом увольнении как об особом социально-значимом правовом явлении, ни практические универсальные и эффективные меры, позволяющие снизить негативные последствия массовых увольнений. Не создана единая</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база, которая могла бы стать правовым фундаментом для процедуры массового увольнения. Нормативно-правовые акты, содержащие положения относительно массового увольнения, носят разрозненный характер, приняты до введения в действие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связи с чем утратили свою актуальность, либо противоречат друг другу.</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и практические вопросы, связанные с правовым регулированием массового увольнения, должны базироваться на глубоко научной основе. Ряд теоретических проблем, так или иначе связанных с массовым увольнением и защитой трудовых прав увольняемых работников, нашел свое отражение в научных трудах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xml:space="preserve">, М.О. Буяновой, А.К. Гаврилиной, </w:t>
      </w:r>
      <w:r>
        <w:rPr>
          <w:rFonts w:ascii="Verdana" w:hAnsi="Verdana"/>
          <w:color w:val="000000"/>
          <w:sz w:val="18"/>
          <w:szCs w:val="18"/>
        </w:rPr>
        <w:lastRenderedPageBreak/>
        <w:t>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Е.А. Ершовой, И.Я. Киселева, М.И.</w:t>
      </w:r>
      <w:r>
        <w:rPr>
          <w:rStyle w:val="WW8Num3z0"/>
          <w:rFonts w:ascii="Verdana" w:hAnsi="Verdana"/>
          <w:color w:val="000000"/>
          <w:sz w:val="18"/>
          <w:szCs w:val="18"/>
        </w:rPr>
        <w:t> </w:t>
      </w:r>
      <w:r>
        <w:rPr>
          <w:rStyle w:val="WW8Num4z0"/>
          <w:rFonts w:ascii="Verdana" w:hAnsi="Verdana"/>
          <w:color w:val="4682B4"/>
          <w:sz w:val="18"/>
          <w:szCs w:val="18"/>
        </w:rPr>
        <w:t>Кучмы</w:t>
      </w:r>
      <w:r>
        <w:rPr>
          <w:rFonts w:ascii="Verdana" w:hAnsi="Verdana"/>
          <w:color w:val="000000"/>
          <w:sz w:val="18"/>
          <w:szCs w:val="18"/>
        </w:rPr>
        <w:t>, Т.В. Молодцова, А.Ф. Нуртдиновой,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В.А. Сафонова, В.Н. Скобелкина, И.С. Цыпкиной.</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Подавляющее большинство работ в исследуемой теме посвящено важнейшим вопросам защиты прав работников при массовом увольнении,</w:t>
      </w:r>
      <w:r>
        <w:rPr>
          <w:rStyle w:val="WW8Num3z0"/>
          <w:rFonts w:ascii="Verdana" w:hAnsi="Verdana"/>
          <w:color w:val="000000"/>
          <w:sz w:val="18"/>
          <w:szCs w:val="18"/>
        </w:rPr>
        <w:t> </w:t>
      </w:r>
      <w:r>
        <w:rPr>
          <w:rStyle w:val="WW8Num4z0"/>
          <w:rFonts w:ascii="Verdana" w:hAnsi="Verdana"/>
          <w:color w:val="4682B4"/>
          <w:sz w:val="18"/>
          <w:szCs w:val="18"/>
        </w:rPr>
        <w:t>гарантиям</w:t>
      </w:r>
      <w:r>
        <w:rPr>
          <w:rStyle w:val="WW8Num3z0"/>
          <w:rFonts w:ascii="Verdana" w:hAnsi="Verdana"/>
          <w:color w:val="000000"/>
          <w:sz w:val="18"/>
          <w:szCs w:val="18"/>
        </w:rPr>
        <w:t> </w:t>
      </w:r>
      <w:r>
        <w:rPr>
          <w:rFonts w:ascii="Verdana" w:hAnsi="Verdana"/>
          <w:color w:val="000000"/>
          <w:sz w:val="18"/>
          <w:szCs w:val="18"/>
        </w:rPr>
        <w:t>и компенсациям высвобождаемым работникам. Вместе с этим, в юридической литературе настоящего периода еще не получил достаточного освещения ряд вопросов, имеющих принципиальное значение для дальнейшего совершенствования правового регулирования массового увольнения. За рамками комплексных исследований остались вопросы оснований массового увольнения, проблемы</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государственных, муниципальных, профсоюзных органов в сфере массового увольнения, не разработаны правовые основы антикризисных мер, направленных на предотвращение массового увольнения, не освещена проблематика механизма правового регулирования массового увольнения, не получили должного развития в научной литературе аспекты темы об определении юридической природы выходного пособия и о его соотношении с понятием «</w:t>
      </w:r>
      <w:r>
        <w:rPr>
          <w:rStyle w:val="WW8Num4z0"/>
          <w:rFonts w:ascii="Verdana" w:hAnsi="Verdana"/>
          <w:color w:val="4682B4"/>
          <w:sz w:val="18"/>
          <w:szCs w:val="18"/>
        </w:rPr>
        <w:t>компенсация</w:t>
      </w:r>
      <w:r>
        <w:rPr>
          <w:rFonts w:ascii="Verdana" w:hAnsi="Verdana"/>
          <w:color w:val="000000"/>
          <w:sz w:val="18"/>
          <w:szCs w:val="18"/>
        </w:rPr>
        <w:t>».</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это обуславливает актуальность изучения массового увольнения и предопределяет необходимость комплексного исследования правового регулирования массового увольнения и перспектив его дальнейшего развития. В связи с этим особое значение приобретают разработка в теоретической и практической плоскости вопросов массового увольнения как особого вида увольнения, имеющего важное социально-экономическое значение на макро- и микроуровнях, а также создания действенного и функционального механизма правового регулирования массового увольнения, обеспечения условий для реализации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увольняемым работникам.</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являются трудовые и иные непосредственно связанные с ними отношения, возникающие в связи с массовым увольнением работников. Являясь элементом означенного объекта, предмет исследования представляет собой массовое увольнение в качестве социально-значимой</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категории, а также структуру и содержание элементов правового регулирования массового увольнения.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исследования состоит в разработке на монографическом уровне самостоятельной научной концепции правового регулирования массового увольнения и на этой основе выработке рекомендаций для совершенствования трудового законодательства и теории трудового права в исследуемой сфере.</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в ходе исследования были поставлены и решены следующие задачи:</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особенностей правового регулирования массового увольнения в исторической ретроспективе и установление в этой связи приоритетных направлений развития правового регулирования массового увольнения в современный период;</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сущности и содержания трудоправовой категории «</w:t>
      </w:r>
      <w:r>
        <w:rPr>
          <w:rStyle w:val="WW8Num4z0"/>
          <w:rFonts w:ascii="Verdana" w:hAnsi="Verdana"/>
          <w:color w:val="4682B4"/>
          <w:sz w:val="18"/>
          <w:szCs w:val="18"/>
        </w:rPr>
        <w:t>массовое увольнение</w:t>
      </w:r>
      <w:r>
        <w:rPr>
          <w:rFonts w:ascii="Verdana" w:hAnsi="Verdana"/>
          <w:color w:val="000000"/>
          <w:sz w:val="18"/>
          <w:szCs w:val="18"/>
        </w:rPr>
        <w:t>»;</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выявление критериев и характерных признаков массового увольнения, раскрытие на основании этого дефиниции «</w:t>
      </w:r>
      <w:r>
        <w:rPr>
          <w:rStyle w:val="WW8Num4z0"/>
          <w:rFonts w:ascii="Verdana" w:hAnsi="Verdana"/>
          <w:color w:val="4682B4"/>
          <w:sz w:val="18"/>
          <w:szCs w:val="18"/>
        </w:rPr>
        <w:t>массового увольнения</w:t>
      </w:r>
      <w:r>
        <w:rPr>
          <w:rFonts w:ascii="Verdana" w:hAnsi="Verdana"/>
          <w:color w:val="000000"/>
          <w:sz w:val="18"/>
          <w:szCs w:val="18"/>
        </w:rPr>
        <w:t>»;</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влияния критериев массового увольнения на уровень защиты увольняемых работников;</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юридических оснований массового увольнения и установление их правового значения;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выявление особенностей механизма правового регулирования массового увольнения, их характеристика; конкретизация полномочий профсоюзных органов, органов государственной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процессе массового увольнения;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систематизация гарантий работникам при массовом увольнении, их классификация;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выработка аргументированных предложений и рекомендаций по совершенствованию и повышению эффективности правового регулирования массового увольнения.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Методологическую основу диссертационного исследования составляют принципы познания социальных явлений в их историческом развитии, взаимосвязи и взаимообусловленности, диалектический подход к изучению теории и практики, истории и современного состояния трудового права. Методологическая основа диссертации базируется также на общефилософских </w:t>
      </w:r>
      <w:r>
        <w:rPr>
          <w:rFonts w:ascii="Verdana" w:hAnsi="Verdana"/>
          <w:color w:val="000000"/>
          <w:sz w:val="18"/>
          <w:szCs w:val="18"/>
        </w:rPr>
        <w:lastRenderedPageBreak/>
        <w:t>воззрениях о естественных правах человека и роли государства в регулировании трудовых отношений. В процессе работы использовались общенаучные (анализ и синтез, абстрагирование и обобщение, комплексный подход и т.д.)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(исторический, формально-логический, сравнительно-правовой, системно-структурный, формально-юридический) методы исследования.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диссертационного исследования составили труды отечественных и зарубежных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 затрагивающих рассматриваемую проблему, а также публицистические материалы о массовом увольнении. Автором использовались научные, учебные и методические разработки по теории трудового права. Для формулирования собственных научных положений и выводов, составивших концепцию правового регулирования массового увольнения, использовались труды ученых в области общей теории права и трудового права, таких как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B.C. Андреев, Л.Ю. Бугров, М.О.</w:t>
      </w:r>
      <w:r>
        <w:rPr>
          <w:rStyle w:val="WW8Num3z0"/>
          <w:rFonts w:ascii="Verdana" w:hAnsi="Verdana"/>
          <w:color w:val="000000"/>
          <w:sz w:val="18"/>
          <w:szCs w:val="18"/>
        </w:rPr>
        <w:t> </w:t>
      </w:r>
      <w:r>
        <w:rPr>
          <w:rStyle w:val="WW8Num4z0"/>
          <w:rFonts w:ascii="Verdana" w:hAnsi="Verdana"/>
          <w:color w:val="4682B4"/>
          <w:sz w:val="18"/>
          <w:szCs w:val="18"/>
        </w:rPr>
        <w:t>Буянова</w:t>
      </w:r>
      <w:r>
        <w:rPr>
          <w:rFonts w:ascii="Verdana" w:hAnsi="Verdana"/>
          <w:color w:val="000000"/>
          <w:sz w:val="18"/>
          <w:szCs w:val="18"/>
        </w:rPr>
        <w:t>, В.И. Власов, А.К. Гаврилина, С.Ю.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К.Н. Гусов, Е.А. Ершова, С.А.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И.Я. Киселев, О.М. Крапивин, A.M.</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М.И. Кучма, В.И. Миронов, М.В.Молодцов,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А.С. Пашков, В.А. Сафонов, В.Н.</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В.Д. Сорокин, А.И. Ставцева и другие.</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действующее и</w:t>
      </w:r>
      <w:r>
        <w:rPr>
          <w:rStyle w:val="WW8Num3z0"/>
          <w:rFonts w:ascii="Verdana" w:hAnsi="Verdana"/>
          <w:color w:val="000000"/>
          <w:sz w:val="18"/>
          <w:szCs w:val="18"/>
        </w:rPr>
        <w:t> </w:t>
      </w:r>
      <w:r>
        <w:rPr>
          <w:rStyle w:val="WW8Num4z0"/>
          <w:rFonts w:ascii="Verdana" w:hAnsi="Verdana"/>
          <w:color w:val="4682B4"/>
          <w:sz w:val="18"/>
          <w:szCs w:val="18"/>
        </w:rPr>
        <w:t>недействующее</w:t>
      </w:r>
      <w:r>
        <w:rPr>
          <w:rStyle w:val="WW8Num3z0"/>
          <w:rFonts w:ascii="Verdana" w:hAnsi="Verdana"/>
          <w:color w:val="000000"/>
          <w:sz w:val="18"/>
          <w:szCs w:val="18"/>
        </w:rPr>
        <w:t> </w:t>
      </w:r>
      <w:r>
        <w:rPr>
          <w:rFonts w:ascii="Verdana" w:hAnsi="Verdana"/>
          <w:color w:val="000000"/>
          <w:sz w:val="18"/>
          <w:szCs w:val="18"/>
        </w:rPr>
        <w:t>законодательство Российской Федерации, нормативные правовые акты субъектов Российской Федерации, а также</w:t>
      </w:r>
      <w:r>
        <w:rPr>
          <w:rStyle w:val="WW8Num3z0"/>
          <w:rFonts w:ascii="Verdana" w:hAnsi="Verdana"/>
          <w:color w:val="000000"/>
          <w:sz w:val="18"/>
          <w:szCs w:val="18"/>
        </w:rPr>
        <w:t> </w:t>
      </w:r>
      <w:r>
        <w:rPr>
          <w:rStyle w:val="WW8Num4z0"/>
          <w:rFonts w:ascii="Verdana" w:hAnsi="Verdana"/>
          <w:color w:val="4682B4"/>
          <w:sz w:val="18"/>
          <w:szCs w:val="18"/>
        </w:rPr>
        <w:t>договорные</w:t>
      </w:r>
      <w:r>
        <w:rPr>
          <w:rStyle w:val="WW8Num3z0"/>
          <w:rFonts w:ascii="Verdana" w:hAnsi="Verdana"/>
          <w:color w:val="000000"/>
          <w:sz w:val="18"/>
          <w:szCs w:val="18"/>
        </w:rPr>
        <w:t> </w:t>
      </w:r>
      <w:r>
        <w:rPr>
          <w:rFonts w:ascii="Verdana" w:hAnsi="Verdana"/>
          <w:color w:val="000000"/>
          <w:sz w:val="18"/>
          <w:szCs w:val="18"/>
        </w:rPr>
        <w:t>правовые акты различного уровня -</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(региональные, отраслевые, тарифные) и коллективные договоры,</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 фактический материал, нашедший отражений в средствах массовой информации.</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определяется тем, что она представляет собой первое в науке российского трудового права современного периода монографическое исследование правового регулирования массового увольнения. В диссертационном исследовании проведен системный анализ комплекса проблем, ранее в отечественной науке трудового права в таком аспекте не рассматривавшихся. Впервые изучены исторические предпосылки развития правового регулирования массового увольнения; выявлен уровень разработанности данной категории в теории трудового права; абстрагированы из всей совокупности</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норм нормы, лежащие в основе правового регулирования массового увольнения и характеризующие его как особую социально-значимую категорию трудового права; определены юридические факты, являющиеся основаниями массового увольнения; дана характеристика механизма правового регулирования массового увольнения, выявлены его особенности.</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Новизна работы состоит также в том, что в процессе диссертационного исследования в понятийный аппарат трудового права введен и определен ряд новых трудоправовых понятий. Среди них: «</w:t>
      </w:r>
      <w:r>
        <w:rPr>
          <w:rStyle w:val="WW8Num4z0"/>
          <w:rFonts w:ascii="Verdana" w:hAnsi="Verdana"/>
          <w:color w:val="4682B4"/>
          <w:sz w:val="18"/>
          <w:szCs w:val="18"/>
        </w:rPr>
        <w:t>массовое увольнение</w:t>
      </w:r>
      <w:r>
        <w:rPr>
          <w:rFonts w:ascii="Verdana" w:hAnsi="Verdana"/>
          <w:color w:val="000000"/>
          <w:sz w:val="18"/>
          <w:szCs w:val="18"/>
        </w:rPr>
        <w:t>», «</w:t>
      </w:r>
      <w:r>
        <w:rPr>
          <w:rStyle w:val="WW8Num4z0"/>
          <w:rFonts w:ascii="Verdana" w:hAnsi="Verdana"/>
          <w:color w:val="4682B4"/>
          <w:sz w:val="18"/>
          <w:szCs w:val="18"/>
        </w:rPr>
        <w:t>механизм правового регулирования массового увольнения</w:t>
      </w:r>
      <w:r>
        <w:rPr>
          <w:rFonts w:ascii="Verdana" w:hAnsi="Verdana"/>
          <w:color w:val="000000"/>
          <w:sz w:val="18"/>
          <w:szCs w:val="18"/>
        </w:rPr>
        <w:t>», «</w:t>
      </w:r>
      <w:r>
        <w:rPr>
          <w:rStyle w:val="WW8Num4z0"/>
          <w:rFonts w:ascii="Verdana" w:hAnsi="Verdana"/>
          <w:color w:val="4682B4"/>
          <w:sz w:val="18"/>
          <w:szCs w:val="18"/>
        </w:rPr>
        <w:t>сокращение штата</w:t>
      </w:r>
      <w:r>
        <w:rPr>
          <w:rFonts w:ascii="Verdana" w:hAnsi="Verdana"/>
          <w:color w:val="000000"/>
          <w:sz w:val="18"/>
          <w:szCs w:val="18"/>
        </w:rPr>
        <w:t>», «</w:t>
      </w:r>
      <w:r>
        <w:rPr>
          <w:rStyle w:val="WW8Num4z0"/>
          <w:rFonts w:ascii="Verdana" w:hAnsi="Verdana"/>
          <w:color w:val="4682B4"/>
          <w:sz w:val="18"/>
          <w:szCs w:val="18"/>
        </w:rPr>
        <w:t>сокращение численности работников</w:t>
      </w:r>
      <w:r>
        <w:rPr>
          <w:rFonts w:ascii="Verdana" w:hAnsi="Verdana"/>
          <w:color w:val="000000"/>
          <w:sz w:val="18"/>
          <w:szCs w:val="18"/>
        </w:rPr>
        <w:t>», «</w:t>
      </w:r>
      <w:r>
        <w:rPr>
          <w:rStyle w:val="WW8Num4z0"/>
          <w:rFonts w:ascii="Verdana" w:hAnsi="Verdana"/>
          <w:color w:val="4682B4"/>
          <w:sz w:val="18"/>
          <w:szCs w:val="18"/>
        </w:rPr>
        <w:t>выходное пособие</w:t>
      </w:r>
      <w:r>
        <w:rPr>
          <w:rFonts w:ascii="Verdana" w:hAnsi="Verdana"/>
          <w:color w:val="000000"/>
          <w:sz w:val="18"/>
          <w:szCs w:val="18"/>
        </w:rPr>
        <w:t>» и другие.</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наиболее существенные теоретические и практические выводы и положения, полученные и сформулированные в ходе диссертационного исследования: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движущим механизмом в совершенствовании правового регулирования массового увольнения является защита трудовых прав работников, а также социальная и экономическая значимость последствий массового увольнения для работников, общества, государства;</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массовое увольнение работников - это увольнение работников в связи с ликвидацией организации,</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деятельности индивидуальным предпринимателем или сокращением численности или (и) штата работников организации, индивидуального предпринимателя, результатом которого является значительное сокращение за определенный календарный период численности работающих, превышающее ограничительные критерии массового увольнения работников, установленные законодательством или отраслевыми или (и) территориальными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трудовое законодательство не содержит требований, определяющих допустимые пределы установления критериев массового увольнения, в рамках которых социальные партнеры</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предусматривать в отраслевых и территориальных</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Style w:val="WW8Num3z0"/>
          <w:rFonts w:ascii="Verdana" w:hAnsi="Verdana"/>
          <w:color w:val="000000"/>
          <w:sz w:val="18"/>
          <w:szCs w:val="18"/>
        </w:rPr>
        <w:t> </w:t>
      </w:r>
      <w:r>
        <w:rPr>
          <w:rFonts w:ascii="Verdana" w:hAnsi="Verdana"/>
          <w:color w:val="000000"/>
          <w:sz w:val="18"/>
          <w:szCs w:val="18"/>
        </w:rPr>
        <w:t>собственные критерии массового увольнения, в связи с чем необходимо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дать легальное толкование оценочного понятия «</w:t>
      </w:r>
      <w:r>
        <w:rPr>
          <w:rStyle w:val="WW8Num4z0"/>
          <w:rFonts w:ascii="Verdana" w:hAnsi="Verdana"/>
          <w:color w:val="4682B4"/>
          <w:sz w:val="18"/>
          <w:szCs w:val="18"/>
        </w:rPr>
        <w:t>массовое увольнение</w:t>
      </w:r>
      <w:r>
        <w:rPr>
          <w:rFonts w:ascii="Verdana" w:hAnsi="Verdana"/>
          <w:color w:val="000000"/>
          <w:sz w:val="18"/>
          <w:szCs w:val="18"/>
        </w:rPr>
        <w:t xml:space="preserve">», критерии которого должны использоваться в отраслевых и территориальных соглашениях в качестве минимальных. В этих целях предлагается положениям ст. 82 ТК РФ об установлении критериев массового увольнения в </w:t>
      </w:r>
      <w:r>
        <w:rPr>
          <w:rFonts w:ascii="Verdana" w:hAnsi="Verdana"/>
          <w:color w:val="000000"/>
          <w:sz w:val="18"/>
          <w:szCs w:val="18"/>
        </w:rPr>
        <w:lastRenderedPageBreak/>
        <w:t>территориальных и отраслевых соглашениях придать самостоятельный характер, выделив их в отдельную статью Трудового кодекса РФ и конкретизировав при этом основания и критерии массового увольнения;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значения критериев массового увольнения оказывают влияние на уровень защиты увольняемых работников;</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основания массового увольнения - это предусмотренные трудовым законодательством юридические факты, вызванные причинами экономического, технического, организационного или правового характера и обусловленные наличием у работодателя инициативы на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трудовых отношений с превышающим ограничительные критерии массового увольнения числом работников при отсутствии их</w:t>
      </w:r>
      <w:r>
        <w:rPr>
          <w:rStyle w:val="WW8Num3z0"/>
          <w:rFonts w:ascii="Verdana" w:hAnsi="Verdana"/>
          <w:color w:val="000000"/>
          <w:sz w:val="18"/>
          <w:szCs w:val="18"/>
        </w:rPr>
        <w:t> </w:t>
      </w:r>
      <w:r>
        <w:rPr>
          <w:rStyle w:val="WW8Num4z0"/>
          <w:rFonts w:ascii="Verdana" w:hAnsi="Verdana"/>
          <w:color w:val="4682B4"/>
          <w:sz w:val="18"/>
          <w:szCs w:val="18"/>
        </w:rPr>
        <w:t>вины</w:t>
      </w:r>
      <w:r>
        <w:rPr>
          <w:rFonts w:ascii="Verdana" w:hAnsi="Verdana"/>
          <w:color w:val="000000"/>
          <w:sz w:val="18"/>
          <w:szCs w:val="18"/>
        </w:rPr>
        <w:t>;</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предлагается редакция, позволяющая устранить неоднозначность</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понятия «</w:t>
      </w:r>
      <w:r>
        <w:rPr>
          <w:rStyle w:val="WW8Num4z0"/>
          <w:rFonts w:ascii="Verdana" w:hAnsi="Verdana"/>
          <w:color w:val="4682B4"/>
          <w:sz w:val="18"/>
          <w:szCs w:val="18"/>
        </w:rPr>
        <w:t>действительное прекращение деятельности</w:t>
      </w:r>
      <w:r>
        <w:rPr>
          <w:rFonts w:ascii="Verdana" w:hAnsi="Verdana"/>
          <w:color w:val="000000"/>
          <w:sz w:val="18"/>
          <w:szCs w:val="18"/>
        </w:rPr>
        <w:t>» и противоречивость пункта 28</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Верховного Суда РФ от 17 марта 2004 г. № 2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«Обстоятельством, имеющим значение для правильного разрешения</w:t>
      </w:r>
      <w:r>
        <w:rPr>
          <w:rStyle w:val="WW8Num3z0"/>
          <w:rFonts w:ascii="Verdana" w:hAnsi="Verdana"/>
          <w:color w:val="000000"/>
          <w:sz w:val="18"/>
          <w:szCs w:val="18"/>
        </w:rPr>
        <w:t> </w:t>
      </w:r>
      <w:r>
        <w:rPr>
          <w:rStyle w:val="WW8Num4z0"/>
          <w:rFonts w:ascii="Verdana" w:hAnsi="Verdana"/>
          <w:color w:val="4682B4"/>
          <w:sz w:val="18"/>
          <w:szCs w:val="18"/>
        </w:rPr>
        <w:t>исков</w:t>
      </w:r>
      <w:r>
        <w:rPr>
          <w:rStyle w:val="WW8Num3z0"/>
          <w:rFonts w:ascii="Verdana" w:hAnsi="Verdana"/>
          <w:color w:val="000000"/>
          <w:sz w:val="18"/>
          <w:szCs w:val="18"/>
        </w:rPr>
        <w:t> </w:t>
      </w:r>
      <w:r>
        <w:rPr>
          <w:rFonts w:ascii="Verdana" w:hAnsi="Verdana"/>
          <w:color w:val="000000"/>
          <w:sz w:val="18"/>
          <w:szCs w:val="18"/>
        </w:rPr>
        <w:t>о восстановлении на работе лиц, трудовой договор с которыми</w:t>
      </w:r>
      <w:r>
        <w:rPr>
          <w:rStyle w:val="WW8Num3z0"/>
          <w:rFonts w:ascii="Verdana" w:hAnsi="Verdana"/>
          <w:color w:val="000000"/>
          <w:sz w:val="18"/>
          <w:szCs w:val="18"/>
        </w:rPr>
        <w:t> </w:t>
      </w:r>
      <w:r>
        <w:rPr>
          <w:rStyle w:val="WW8Num4z0"/>
          <w:rFonts w:ascii="Verdana" w:hAnsi="Verdana"/>
          <w:color w:val="4682B4"/>
          <w:sz w:val="18"/>
          <w:szCs w:val="18"/>
        </w:rPr>
        <w:t>расторгнут</w:t>
      </w:r>
      <w:r>
        <w:rPr>
          <w:rStyle w:val="WW8Num3z0"/>
          <w:rFonts w:ascii="Verdana" w:hAnsi="Verdana"/>
          <w:color w:val="000000"/>
          <w:sz w:val="18"/>
          <w:szCs w:val="18"/>
        </w:rPr>
        <w:t> </w:t>
      </w:r>
      <w:r>
        <w:rPr>
          <w:rFonts w:ascii="Verdana" w:hAnsi="Verdana"/>
          <w:color w:val="000000"/>
          <w:sz w:val="18"/>
          <w:szCs w:val="18"/>
        </w:rPr>
        <w:t>в связи с ликвидацией организации либо прекращением деятельности индивидуальным предпринимателем (п. 1 ч. 1 ст. 81 ТК РФ),</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доказать которое возлагается на</w:t>
      </w:r>
      <w:r>
        <w:rPr>
          <w:rStyle w:val="WW8Num3z0"/>
          <w:rFonts w:ascii="Verdana" w:hAnsi="Verdana"/>
          <w:color w:val="000000"/>
          <w:sz w:val="18"/>
          <w:szCs w:val="18"/>
        </w:rPr>
        <w:t> </w:t>
      </w:r>
      <w:r>
        <w:rPr>
          <w:rStyle w:val="WW8Num4z0"/>
          <w:rFonts w:ascii="Verdana" w:hAnsi="Verdana"/>
          <w:color w:val="4682B4"/>
          <w:sz w:val="18"/>
          <w:szCs w:val="18"/>
        </w:rPr>
        <w:t>ответчика</w:t>
      </w:r>
      <w:r>
        <w:rPr>
          <w:rFonts w:ascii="Verdana" w:hAnsi="Verdana"/>
          <w:color w:val="000000"/>
          <w:sz w:val="18"/>
          <w:szCs w:val="18"/>
        </w:rPr>
        <w:t>, в частности, является действительное прекращение производственной деятельности организации или индивидуального предпринимателя в части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работников»;</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предлагается в целях совершенствования правового регулирования массового увольнения в условиях банкротства внести изменения в ч. 2 ст. 129 Закона «</w:t>
      </w:r>
      <w:r>
        <w:rPr>
          <w:rStyle w:val="WW8Num4z0"/>
          <w:rFonts w:ascii="Verdana" w:hAnsi="Verdana"/>
          <w:color w:val="4682B4"/>
          <w:sz w:val="18"/>
          <w:szCs w:val="18"/>
        </w:rPr>
        <w:t>О несостоятельности</w:t>
      </w:r>
      <w:r>
        <w:rPr>
          <w:rFonts w:ascii="Verdana" w:hAnsi="Verdana"/>
          <w:color w:val="000000"/>
          <w:sz w:val="18"/>
          <w:szCs w:val="18"/>
        </w:rPr>
        <w:t>» и установить обязанность конкурсного управляющего</w:t>
      </w:r>
      <w:r>
        <w:rPr>
          <w:rStyle w:val="WW8Num3z0"/>
          <w:rFonts w:ascii="Verdana" w:hAnsi="Verdana"/>
          <w:color w:val="000000"/>
          <w:sz w:val="18"/>
          <w:szCs w:val="18"/>
        </w:rPr>
        <w:t> </w:t>
      </w:r>
      <w:r>
        <w:rPr>
          <w:rStyle w:val="WW8Num4z0"/>
          <w:rFonts w:ascii="Verdana" w:hAnsi="Verdana"/>
          <w:color w:val="4682B4"/>
          <w:sz w:val="18"/>
          <w:szCs w:val="18"/>
        </w:rPr>
        <w:t>уведомить</w:t>
      </w:r>
      <w:r>
        <w:rPr>
          <w:rStyle w:val="WW8Num3z0"/>
          <w:rFonts w:ascii="Verdana" w:hAnsi="Verdana"/>
          <w:color w:val="000000"/>
          <w:sz w:val="18"/>
          <w:szCs w:val="18"/>
        </w:rPr>
        <w:t> </w:t>
      </w:r>
      <w:r>
        <w:rPr>
          <w:rFonts w:ascii="Verdana" w:hAnsi="Verdana"/>
          <w:color w:val="000000"/>
          <w:sz w:val="18"/>
          <w:szCs w:val="18"/>
        </w:rPr>
        <w:t>об увольнении в установленный законом срок тех работников, в отношении которых принято решение об увольнении;</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особенностями механизма правового регулирования массового увольнения работников, свидетельствующими о его особом правовом статусе и отличающими массовое увольнение от индивидуального, являются: -увеличенные сроки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 предстоящем массовом увольнении профсоюзных органов и органов службы занятости населения; -</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исполнительных органов государственной власти, органов местного самоуправления и профсоюзных органов при проведении процедур массового увольнения; - необходимость применения специальных мер, направленных на предотвращение массового увольнения и снижение социальной напряженности на рынке труда, в случае если массового увольнения избежать не удалось;</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предлагается новая редакция пункта 2 ст. 12 Закона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в редакции, позволяющей устранить зависимость предварительного</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профсоюзных органов от причин сокращения количества рабочих мест или ухудшения условий труда, перечень которых в действующей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носит закрытый характер: «Увольнение работников в связи с ликвидацией организации, прекращением деятельности индивидуальным предпринимателем, либо сокращением численности или штата работников организации, индивидуального предпринимателя может осуществляться только после предварительного (не менее чем за три месяца до начала увольнения первого работника) уведомления</w:t>
      </w:r>
      <w:r>
        <w:rPr>
          <w:rStyle w:val="WW8Num3z0"/>
          <w:rFonts w:ascii="Verdana" w:hAnsi="Verdana"/>
          <w:color w:val="000000"/>
          <w:sz w:val="18"/>
          <w:szCs w:val="18"/>
        </w:rPr>
        <w:t> </w:t>
      </w:r>
      <w:r>
        <w:rPr>
          <w:rStyle w:val="WW8Num4z0"/>
          <w:rFonts w:ascii="Verdana" w:hAnsi="Verdana"/>
          <w:color w:val="4682B4"/>
          <w:sz w:val="18"/>
          <w:szCs w:val="18"/>
        </w:rPr>
        <w:t>выборного</w:t>
      </w:r>
      <w:r>
        <w:rPr>
          <w:rStyle w:val="WW8Num3z0"/>
          <w:rFonts w:ascii="Verdana" w:hAnsi="Verdana"/>
          <w:color w:val="000000"/>
          <w:sz w:val="18"/>
          <w:szCs w:val="18"/>
        </w:rPr>
        <w:t> </w:t>
      </w:r>
      <w:r>
        <w:rPr>
          <w:rFonts w:ascii="Verdana" w:hAnsi="Verdana"/>
          <w:color w:val="000000"/>
          <w:sz w:val="18"/>
          <w:szCs w:val="18"/>
        </w:rPr>
        <w:t>органа первичной профсоюзной организации и проведения с ним переговоров о соблюдении прав и интересов увольняемых работников»;</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предлагается внесение изменений в п. 2 ст. 25 Закона «</w:t>
      </w:r>
      <w:r>
        <w:rPr>
          <w:rStyle w:val="WW8Num4z0"/>
          <w:rFonts w:ascii="Verdana" w:hAnsi="Verdana"/>
          <w:color w:val="4682B4"/>
          <w:sz w:val="18"/>
          <w:szCs w:val="18"/>
        </w:rPr>
        <w:t>О занятости населения в РФ</w:t>
      </w:r>
      <w:r>
        <w:rPr>
          <w:rFonts w:ascii="Verdana" w:hAnsi="Verdana"/>
          <w:color w:val="000000"/>
          <w:sz w:val="18"/>
          <w:szCs w:val="18"/>
        </w:rPr>
        <w:t>» и в ст. 82 ТК РФ, предусматривающих необходимость уведомления профсоюзных органов и органов службы занятости за три месяца до начала предстоящих мероприятий по массовому увольнению работников вне зависимости от основания массового увольнения;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предлагается авторская классификация гарантий в сфере массового увольнения на основании критериев деления по характеру обеспечения реализации трудовых прав работника, по субъектам правового регулирования, по способу влияния на уровень защиты прав работника;</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понятие «</w:t>
      </w:r>
      <w:r>
        <w:rPr>
          <w:rStyle w:val="WW8Num4z0"/>
          <w:rFonts w:ascii="Verdana" w:hAnsi="Verdana"/>
          <w:color w:val="4682B4"/>
          <w:sz w:val="18"/>
          <w:szCs w:val="18"/>
        </w:rPr>
        <w:t>компенсация</w:t>
      </w:r>
      <w:r>
        <w:rPr>
          <w:rFonts w:ascii="Verdana" w:hAnsi="Verdana"/>
          <w:color w:val="000000"/>
          <w:sz w:val="18"/>
          <w:szCs w:val="18"/>
        </w:rPr>
        <w:t>» является структурным элементом категории «</w:t>
      </w:r>
      <w:r>
        <w:rPr>
          <w:rStyle w:val="WW8Num4z0"/>
          <w:rFonts w:ascii="Verdana" w:hAnsi="Verdana"/>
          <w:color w:val="4682B4"/>
          <w:sz w:val="18"/>
          <w:szCs w:val="18"/>
        </w:rPr>
        <w:t>гарантия</w:t>
      </w:r>
      <w:r>
        <w:rPr>
          <w:rFonts w:ascii="Verdana" w:hAnsi="Verdana"/>
          <w:color w:val="000000"/>
          <w:sz w:val="18"/>
          <w:szCs w:val="18"/>
        </w:rPr>
        <w:t xml:space="preserve">» и входит в систему средств для обеспечения реализации предоставляемых работнику прав, в связи с чем </w:t>
      </w:r>
      <w:r>
        <w:rPr>
          <w:rFonts w:ascii="Verdana" w:hAnsi="Verdana"/>
          <w:color w:val="000000"/>
          <w:sz w:val="18"/>
          <w:szCs w:val="18"/>
        </w:rPr>
        <w:lastRenderedPageBreak/>
        <w:t>предлагается название раздела VII Трудового кодекса РФ изложить в редакции: «</w:t>
      </w:r>
      <w:r>
        <w:rPr>
          <w:rStyle w:val="WW8Num4z0"/>
          <w:rFonts w:ascii="Verdana" w:hAnsi="Verdana"/>
          <w:color w:val="4682B4"/>
          <w:sz w:val="18"/>
          <w:szCs w:val="18"/>
        </w:rPr>
        <w:t>Гарантии трудовых прав работников</w:t>
      </w:r>
      <w:r>
        <w:rPr>
          <w:rFonts w:ascii="Verdana" w:hAnsi="Verdana"/>
          <w:color w:val="000000"/>
          <w:sz w:val="18"/>
          <w:szCs w:val="18"/>
        </w:rPr>
        <w:t>»;</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предлагается авторское определение понятия «</w:t>
      </w:r>
      <w:r>
        <w:rPr>
          <w:rStyle w:val="WW8Num4z0"/>
          <w:rFonts w:ascii="Verdana" w:hAnsi="Verdana"/>
          <w:color w:val="4682B4"/>
          <w:sz w:val="18"/>
          <w:szCs w:val="18"/>
        </w:rPr>
        <w:t>выходное пособие</w:t>
      </w:r>
      <w:r>
        <w:rPr>
          <w:rFonts w:ascii="Verdana" w:hAnsi="Verdana"/>
          <w:color w:val="000000"/>
          <w:sz w:val="18"/>
          <w:szCs w:val="18"/>
        </w:rPr>
        <w:t>». Это единовременная безвозмездная денежная выплата, предназначенная для оказания материальной помощи работнику, при увольнении по основаниям, предусмотренным в законодательстве либо в трудовом договоре.</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значимость исследования определяется выявлением особенностей механизма правового регулирования массового увольнения, позволяющих разграничить массовое и индивидуальное увольнение, конкретизацией оснований массового увольнения, раскрытием дефиниции ряда понятий в сфере массового увольнения. Научная разработка указанных аспектов с позиции баланса интересов работника и работодателя будет способствовать дальнейшему развитию и совершенствованию правового регулирования массового увольнения.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том, что его теоретические положения и выводы позволяют уточнить, скорректировать и усилить уже имеющиеся идеи, подходы, мнения в области правового регулирования массового увольнения. Результаты исследования могут быть использованы в научно-исследовательской работе при анализе актуальных проблем массового увольнения, а также в практической деятельности органов государственной власти по совершенствованию законодательства в данной сфере. Материалы исследования и сделанные выводы направлены на дальнейшую научную разработку проблемы, их можно использовать при обучении специалистов в юридических вузах и на юридических факультетах университетов. Предложения по совершенствованию законодательства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работе.</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Работа подготовлена на кафедре гражданского и предпринимательского права Санкт-Петербургского гуманитарного университета профсоюзов, где проведено ее обсуждение и рецензирование. Основные положения диссертационного исследования были доложены диссертантом в выступлениях на межвузовской научно-практической конференции аспирантов и соискателей «Государственно-правовые отношения в России XXI века» (Санкт-Петербург, ноябрь 2005 г.); шестой межрегиональной научно-практической конференции студентов, аспирантов и молодых преподавателей «</w:t>
      </w:r>
      <w:r>
        <w:rPr>
          <w:rStyle w:val="WW8Num4z0"/>
          <w:rFonts w:ascii="Verdana" w:hAnsi="Verdana"/>
          <w:color w:val="4682B4"/>
          <w:sz w:val="18"/>
          <w:szCs w:val="18"/>
        </w:rPr>
        <w:t>Трибуна молодого ученого</w:t>
      </w:r>
      <w:r>
        <w:rPr>
          <w:rFonts w:ascii="Verdana" w:hAnsi="Verdana"/>
          <w:color w:val="000000"/>
          <w:sz w:val="18"/>
          <w:szCs w:val="18"/>
        </w:rPr>
        <w:t>» (Томск, март 2006 г.); первой научно-практической конференции «Генезис правового государства: историко-социологический и правовой аспект» (Новодвинск, апрель 2006 г.), а также опубликованы в журналах «</w:t>
      </w:r>
      <w:r>
        <w:rPr>
          <w:rStyle w:val="WW8Num4z0"/>
          <w:rFonts w:ascii="Verdana" w:hAnsi="Verdana"/>
          <w:color w:val="4682B4"/>
          <w:sz w:val="18"/>
          <w:szCs w:val="18"/>
        </w:rPr>
        <w:t>Право и экономика</w:t>
      </w:r>
      <w:r>
        <w:rPr>
          <w:rFonts w:ascii="Verdana" w:hAnsi="Verdana"/>
          <w:color w:val="000000"/>
          <w:sz w:val="18"/>
          <w:szCs w:val="18"/>
        </w:rPr>
        <w:t>»,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w:t>
      </w:r>
      <w:r>
        <w:rPr>
          <w:rStyle w:val="WW8Num4z0"/>
          <w:rFonts w:ascii="Verdana" w:hAnsi="Verdana"/>
          <w:color w:val="4682B4"/>
          <w:sz w:val="18"/>
          <w:szCs w:val="18"/>
        </w:rPr>
        <w:t>Бухгалтерские вести</w:t>
      </w:r>
      <w:r>
        <w:rPr>
          <w:rFonts w:ascii="Verdana" w:hAnsi="Verdana"/>
          <w:color w:val="000000"/>
          <w:sz w:val="18"/>
          <w:szCs w:val="18"/>
        </w:rPr>
        <w:t>».</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w:t>
      </w:r>
    </w:p>
    <w:p w:rsidR="000D58DE" w:rsidRDefault="000D58DE" w:rsidP="000D58DE">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Насиковская, Анна Александровна</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Увольнение работников при осуществлении процедур массового увольнения - одно из самых болезненных явлений социальной политики. Этот вопрос выходит за рамки конкретного работника и работодателя, поскольку массовое увольнение порождает иную социальную проблему - безработицу, наличие и последствия которой остро ощущаются на уровне государства в целом.</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с завидной регулярностью появляются критические высказывания авторов о сложности процедуры массового увольнения, вынуждающую работодателей действовать в обход законодательства, в связи с чем предлагается упростить соответствующую процедуру и сократить объемы</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и компенсаций для увольняемых при сохранении необходимого уровня защиты прав и интересов работника189.</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Такая позиция вызывает, по меньшей мере, недоумение и вопросы: что подразумевается под «</w:t>
      </w:r>
      <w:r>
        <w:rPr>
          <w:rStyle w:val="WW8Num4z0"/>
          <w:rFonts w:ascii="Verdana" w:hAnsi="Verdana"/>
          <w:color w:val="4682B4"/>
          <w:sz w:val="18"/>
          <w:szCs w:val="18"/>
        </w:rPr>
        <w:t>необходимым уровнем защиты</w:t>
      </w:r>
      <w:r>
        <w:rPr>
          <w:rFonts w:ascii="Verdana" w:hAnsi="Verdana"/>
          <w:color w:val="000000"/>
          <w:sz w:val="18"/>
          <w:szCs w:val="18"/>
        </w:rPr>
        <w:t>»? Как, сокращая объем гарантий и снижая размер выходного пособия, добиться сохранения прежнего или необходимого уровня защиты прав и интересов работников?</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Сторонники этой позиции не учитывают главного - социальной направленности трудового законодательства, призванной обеспечивать защиту прав работников на фоне стабильного баланса интересов работодателя и работника. Трудовое право - социальная правовая отрасль, главной функцией</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189 См., например: Аналитическое исследование практики применения федерального законодательства, регулирующего предпринимательскую деятельность, разработка предложений по его совершенствованию, в том числе путем подготовки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инициатив субъектов РФ. / А.А Байтенова., В.В.</w:t>
      </w:r>
      <w:r>
        <w:rPr>
          <w:rStyle w:val="WW8Num3z0"/>
          <w:rFonts w:ascii="Verdana" w:hAnsi="Verdana"/>
          <w:color w:val="000000"/>
          <w:sz w:val="18"/>
          <w:szCs w:val="18"/>
        </w:rPr>
        <w:t> </w:t>
      </w:r>
      <w:r>
        <w:rPr>
          <w:rStyle w:val="WW8Num4z0"/>
          <w:rFonts w:ascii="Verdana" w:hAnsi="Verdana"/>
          <w:color w:val="4682B4"/>
          <w:sz w:val="18"/>
          <w:szCs w:val="18"/>
        </w:rPr>
        <w:t>Буев</w:t>
      </w:r>
      <w:r>
        <w:rPr>
          <w:rFonts w:ascii="Verdana" w:hAnsi="Verdana"/>
          <w:color w:val="000000"/>
          <w:sz w:val="18"/>
          <w:szCs w:val="18"/>
        </w:rPr>
        <w:t>, А.В.Варнавский и др. /Руководитель проекта В.В. Буев, Е.В.</w:t>
      </w:r>
      <w:r>
        <w:rPr>
          <w:rStyle w:val="WW8Num3z0"/>
          <w:rFonts w:ascii="Verdana" w:hAnsi="Verdana"/>
          <w:color w:val="000000"/>
          <w:sz w:val="18"/>
          <w:szCs w:val="18"/>
        </w:rPr>
        <w:t> </w:t>
      </w:r>
      <w:r>
        <w:rPr>
          <w:rStyle w:val="WW8Num4z0"/>
          <w:rFonts w:ascii="Verdana" w:hAnsi="Verdana"/>
          <w:color w:val="4682B4"/>
          <w:sz w:val="18"/>
          <w:szCs w:val="18"/>
        </w:rPr>
        <w:t>Коровин</w:t>
      </w:r>
      <w:r>
        <w:rPr>
          <w:rStyle w:val="WW8Num3z0"/>
          <w:rFonts w:ascii="Verdana" w:hAnsi="Verdana"/>
          <w:color w:val="000000"/>
          <w:sz w:val="18"/>
          <w:szCs w:val="18"/>
        </w:rPr>
        <w:t> </w:t>
      </w:r>
      <w:r>
        <w:rPr>
          <w:rFonts w:ascii="Verdana" w:hAnsi="Verdana"/>
          <w:color w:val="000000"/>
          <w:sz w:val="18"/>
          <w:szCs w:val="18"/>
        </w:rPr>
        <w:t>[Электронный ресурс] // Режим доступа</w:t>
      </w:r>
      <w:r>
        <w:rPr>
          <w:rStyle w:val="WW8Num3z0"/>
          <w:rFonts w:ascii="Verdana" w:hAnsi="Verdana"/>
          <w:color w:val="000000"/>
          <w:sz w:val="18"/>
          <w:szCs w:val="18"/>
        </w:rPr>
        <w:t> </w:t>
      </w:r>
      <w:r>
        <w:rPr>
          <w:rFonts w:ascii="Verdana" w:hAnsi="Verdana"/>
          <w:color w:val="000000"/>
          <w:sz w:val="18"/>
          <w:szCs w:val="18"/>
        </w:rPr>
        <w:t>Заглавие с экрана. (13.07.2005); Дмитриев М. Основные направления реформ в социальной сфере (кроме образования и культуры) // Материалы Международной конференции «</w:t>
      </w:r>
      <w:r>
        <w:rPr>
          <w:rStyle w:val="WW8Num4z0"/>
          <w:rFonts w:ascii="Verdana" w:hAnsi="Verdana"/>
          <w:color w:val="4682B4"/>
          <w:sz w:val="18"/>
          <w:szCs w:val="18"/>
        </w:rPr>
        <w:t>Инвестиционный климат и перспективы экономического роста в России</w:t>
      </w:r>
      <w:r>
        <w:rPr>
          <w:rFonts w:ascii="Verdana" w:hAnsi="Verdana"/>
          <w:color w:val="000000"/>
          <w:sz w:val="18"/>
          <w:szCs w:val="18"/>
        </w:rPr>
        <w:t>». 2000. -5-6 апр.- М. - С. 43. которой выступает функция защитная, а защищает она именно работника. Уход от социальной направленности этой отрасли права тождественен отказу от создания правового и социального государства, каковым Российская Федерация провозглашена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Fonts w:ascii="Verdana" w:hAnsi="Verdana"/>
          <w:color w:val="000000"/>
          <w:sz w:val="18"/>
          <w:szCs w:val="18"/>
        </w:rPr>
        <w:t>, и приданию конституционным нормам декларативного характера.</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справедливо отмечает</w:t>
      </w:r>
      <w:r>
        <w:rPr>
          <w:rStyle w:val="WW8Num3z0"/>
          <w:rFonts w:ascii="Verdana" w:hAnsi="Verdana"/>
          <w:color w:val="000000"/>
          <w:sz w:val="18"/>
          <w:szCs w:val="18"/>
        </w:rPr>
        <w:t> </w:t>
      </w:r>
      <w:r>
        <w:rPr>
          <w:rStyle w:val="WW8Num4z0"/>
          <w:rFonts w:ascii="Verdana" w:hAnsi="Verdana"/>
          <w:color w:val="4682B4"/>
          <w:sz w:val="18"/>
          <w:szCs w:val="18"/>
        </w:rPr>
        <w:t>Абузярова</w:t>
      </w:r>
      <w:r>
        <w:rPr>
          <w:rStyle w:val="WW8Num3z0"/>
          <w:rFonts w:ascii="Verdana" w:hAnsi="Verdana"/>
          <w:color w:val="000000"/>
          <w:sz w:val="18"/>
          <w:szCs w:val="18"/>
        </w:rPr>
        <w:t> </w:t>
      </w:r>
      <w:r>
        <w:rPr>
          <w:rFonts w:ascii="Verdana" w:hAnsi="Verdana"/>
          <w:color w:val="000000"/>
          <w:sz w:val="18"/>
          <w:szCs w:val="18"/>
        </w:rPr>
        <w:t>Н.Ю.: «Работник беззащитен перед экономической мощью работодателя и сегодня как наиболее слабая сторона в трудовых отношениях нуждается в защите государства»190. Поэтому высвобождаемые работники должны иметь реальные возможности для реализации своих основных трудовых прав, а государство, в свою очередь,</w:t>
      </w:r>
      <w:r>
        <w:rPr>
          <w:rStyle w:val="WW8Num3z0"/>
          <w:rFonts w:ascii="Verdana" w:hAnsi="Verdana"/>
          <w:color w:val="000000"/>
          <w:sz w:val="18"/>
          <w:szCs w:val="18"/>
        </w:rPr>
        <w:t> </w:t>
      </w:r>
      <w:r>
        <w:rPr>
          <w:rStyle w:val="WW8Num4z0"/>
          <w:rFonts w:ascii="Verdana" w:hAnsi="Verdana"/>
          <w:color w:val="4682B4"/>
          <w:sz w:val="18"/>
          <w:szCs w:val="18"/>
        </w:rPr>
        <w:t>обязано</w:t>
      </w:r>
      <w:r>
        <w:rPr>
          <w:rStyle w:val="WW8Num3z0"/>
          <w:rFonts w:ascii="Verdana" w:hAnsi="Verdana"/>
          <w:color w:val="000000"/>
          <w:sz w:val="18"/>
          <w:szCs w:val="18"/>
        </w:rPr>
        <w:t> </w:t>
      </w:r>
      <w:r>
        <w:rPr>
          <w:rFonts w:ascii="Verdana" w:hAnsi="Verdana"/>
          <w:color w:val="000000"/>
          <w:sz w:val="18"/>
          <w:szCs w:val="18"/>
        </w:rPr>
        <w:t>обеспечить их соблюдение и воплощение в жизнь. Такими мерами, средствами, способами выступают эффективный механизм правового регулирования массового увольнения и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трудовых прав работников.</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Акцент на правах человека повышает роль общецивилизованных, общедемократических ценностей, международных трудовых стандартов,</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актах ООН, МОТ, Совета Европы, Европейского союза191. Учитывая это, трудовое законодательство России, с одной стороны, должно соответствовать складывающимся в обществе рыночным отношениям, с другой - не только не должно утратить социального начала, направленного на защиту прав и интересов работника - более слабой стороны в трудовых отношениях, но и усилить социальную направленность.</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Именно эта основополагающая идея стала определяющей для исследования правового регулирования массового увольнения. Необходимость изучения</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категории «</w:t>
      </w:r>
      <w:r>
        <w:rPr>
          <w:rStyle w:val="WW8Num4z0"/>
          <w:rFonts w:ascii="Verdana" w:hAnsi="Verdana"/>
          <w:color w:val="4682B4"/>
          <w:sz w:val="18"/>
          <w:szCs w:val="18"/>
        </w:rPr>
        <w:t>массового увольнения</w:t>
      </w:r>
      <w:r>
        <w:rPr>
          <w:rFonts w:ascii="Verdana" w:hAnsi="Verdana"/>
          <w:color w:val="000000"/>
          <w:sz w:val="18"/>
          <w:szCs w:val="18"/>
        </w:rPr>
        <w:t>», стремление к созданию действенного и результативного механизма правового регулирования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Абузярова</w:t>
      </w:r>
      <w:r>
        <w:rPr>
          <w:rStyle w:val="WW8Num3z0"/>
          <w:rFonts w:ascii="Verdana" w:hAnsi="Verdana"/>
          <w:color w:val="000000"/>
          <w:sz w:val="18"/>
          <w:szCs w:val="18"/>
        </w:rPr>
        <w:t> </w:t>
      </w:r>
      <w:r>
        <w:rPr>
          <w:rFonts w:ascii="Verdana" w:hAnsi="Verdana"/>
          <w:color w:val="000000"/>
          <w:sz w:val="18"/>
          <w:szCs w:val="18"/>
        </w:rPr>
        <w:t>Н.А. Особенности Трудового кодекса Российской Федерации // Вестник ТИСБИ. - 2003. - № 3. - С. 17.</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в странах Запада: прорыв в постиндустриальное общество // Трудовое право. - 2002. - № 4. - С. 51. массового увольнения и к его совершенствованию базируется на общечеловеческих ценностях, на естественных правах человека, на приоритете прав человека как первичного объекта прав над вторичным и производным объектом - интересами и потребностями экономики.</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Акцентируя внимание на приоритете прав человека, нами была предпринята попытка научного анализа трудового законодательства в сфере правового регулирования массового увольнения. Итоги проведенного исследования исторических предпосылок становления и развития правового регулирования массового увольнения, анализа состояния современной</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в исследуемой сфере, изучения научных трудов авторитетных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Style w:val="WW8Num3z0"/>
          <w:rFonts w:ascii="Verdana" w:hAnsi="Verdana"/>
          <w:color w:val="000000"/>
          <w:sz w:val="18"/>
          <w:szCs w:val="18"/>
        </w:rPr>
        <w:t> </w:t>
      </w:r>
      <w:r>
        <w:rPr>
          <w:rFonts w:ascii="Verdana" w:hAnsi="Verdana"/>
          <w:color w:val="000000"/>
          <w:sz w:val="18"/>
          <w:szCs w:val="18"/>
        </w:rPr>
        <w:t>по данной тематике, знакомство с</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практикой позволяет диссертанту утверждать об объективной необходимости развития и совершенствования механизма правового регулирования массового увольнения, состояние которого в настоящее время характеризуется автором как «</w:t>
      </w:r>
      <w:r>
        <w:rPr>
          <w:rStyle w:val="WW8Num4z0"/>
          <w:rFonts w:ascii="Verdana" w:hAnsi="Verdana"/>
          <w:color w:val="4682B4"/>
          <w:sz w:val="18"/>
          <w:szCs w:val="18"/>
        </w:rPr>
        <w:t>эмбриональное</w:t>
      </w:r>
      <w:r>
        <w:rPr>
          <w:rFonts w:ascii="Verdana" w:hAnsi="Verdana"/>
          <w:color w:val="000000"/>
          <w:sz w:val="18"/>
          <w:szCs w:val="18"/>
        </w:rPr>
        <w:t>».</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Строгость оценки диссертанта определяется полученными в ходе исследования принципиальными выводами.</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Жесткая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мобильности рабочей силы вплоть,</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увольнения по собственному желанию в 1940-х гг., провозглашенное отсутствие безработицы в 1930-1950 гг., плановая перестановка кадров на всем протяжении существования советского государства - все эти факторы обуславливали отсутствие потребности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закреплении правового регулирования массового увольнения.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Несовершенство законодательной базы и отсутствие механизма правового регулирования массового увольнения особенно остро ощутилось в конце 80-х годов прошлого века, когда массовые увольнения по всей стране, обусловленные началом экономических реформ потребовали внесения </w:t>
      </w:r>
      <w:r>
        <w:rPr>
          <w:rFonts w:ascii="Verdana" w:hAnsi="Verdana"/>
          <w:color w:val="000000"/>
          <w:sz w:val="18"/>
          <w:szCs w:val="18"/>
        </w:rPr>
        <w:lastRenderedPageBreak/>
        <w:t>в</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отдельной главы III-A «</w:t>
      </w:r>
      <w:r>
        <w:rPr>
          <w:rStyle w:val="WW8Num4z0"/>
          <w:rFonts w:ascii="Verdana" w:hAnsi="Verdana"/>
          <w:color w:val="4682B4"/>
          <w:sz w:val="18"/>
          <w:szCs w:val="18"/>
        </w:rPr>
        <w:t>Обеспечение занятости высвобождаемых работников</w:t>
      </w:r>
      <w:r>
        <w:rPr>
          <w:rFonts w:ascii="Verdana" w:hAnsi="Verdana"/>
          <w:color w:val="000000"/>
          <w:sz w:val="18"/>
          <w:szCs w:val="18"/>
        </w:rPr>
        <w:t>».</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Впервые в истории российского трудового законодательства массовое увольнения приобрело признаки самостоятельного правового явления с присущим ему особенностями правового регулирования, впервые были конкретизированы нормы о</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увольняемым работникам. Вместе с тем, наблюдавшаяся в стране в 90-х годах прошлого века волна банкротств предприятий, хаотичная приватизация, ставшая причиной массовых сокращений, выявили новые проблемы, связанные с</w:t>
      </w:r>
      <w:r>
        <w:rPr>
          <w:rStyle w:val="WW8Num3z0"/>
          <w:rFonts w:ascii="Verdana" w:hAnsi="Verdana"/>
          <w:color w:val="000000"/>
          <w:sz w:val="18"/>
          <w:szCs w:val="18"/>
        </w:rPr>
        <w:t> </w:t>
      </w:r>
      <w:r>
        <w:rPr>
          <w:rStyle w:val="WW8Num4z0"/>
          <w:rFonts w:ascii="Verdana" w:hAnsi="Verdana"/>
          <w:color w:val="4682B4"/>
          <w:sz w:val="18"/>
          <w:szCs w:val="18"/>
        </w:rPr>
        <w:t>пробелами</w:t>
      </w:r>
      <w:r>
        <w:rPr>
          <w:rStyle w:val="WW8Num3z0"/>
          <w:rFonts w:ascii="Verdana" w:hAnsi="Verdana"/>
          <w:color w:val="000000"/>
          <w:sz w:val="18"/>
          <w:szCs w:val="18"/>
        </w:rPr>
        <w:t> </w:t>
      </w:r>
      <w:r>
        <w:rPr>
          <w:rFonts w:ascii="Verdana" w:hAnsi="Verdana"/>
          <w:color w:val="000000"/>
          <w:sz w:val="18"/>
          <w:szCs w:val="18"/>
        </w:rPr>
        <w:t>в правовом регулировании массовых увольнений работников несостоятельных предприятий, которые не теряют актуальности и сегодня. Были предприняты попытки компенсировать</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трудовом законодательстве путем внесения в законодательство о банкротстве положений, содержащих нормы</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характера и направленные на защиту работников неплатежеспособных предприятий, которые оценивались</w:t>
      </w:r>
      <w:r>
        <w:rPr>
          <w:rStyle w:val="WW8Num3z0"/>
          <w:rFonts w:ascii="Verdana" w:hAnsi="Verdana"/>
          <w:color w:val="000000"/>
          <w:sz w:val="18"/>
          <w:szCs w:val="18"/>
        </w:rPr>
        <w:t> </w:t>
      </w:r>
      <w:r>
        <w:rPr>
          <w:rStyle w:val="WW8Num4z0"/>
          <w:rFonts w:ascii="Verdana" w:hAnsi="Verdana"/>
          <w:color w:val="4682B4"/>
          <w:sz w:val="18"/>
          <w:szCs w:val="18"/>
        </w:rPr>
        <w:t>юристами</w:t>
      </w:r>
      <w:r>
        <w:rPr>
          <w:rStyle w:val="WW8Num3z0"/>
          <w:rFonts w:ascii="Verdana" w:hAnsi="Verdana"/>
          <w:color w:val="000000"/>
          <w:sz w:val="18"/>
          <w:szCs w:val="18"/>
        </w:rPr>
        <w:t> </w:t>
      </w:r>
      <w:r>
        <w:rPr>
          <w:rFonts w:ascii="Verdana" w:hAnsi="Verdana"/>
          <w:color w:val="000000"/>
          <w:sz w:val="18"/>
          <w:szCs w:val="18"/>
        </w:rPr>
        <w:t>неоднозначно192.</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Настоящее состояние правового регулирования массового увольнения во многом объясняется имеющимися корнями в историческом развитии советского государства и полученным от советской эпохи научным и</w:t>
      </w:r>
      <w:r>
        <w:rPr>
          <w:rStyle w:val="WW8Num3z0"/>
          <w:rFonts w:ascii="Verdana" w:hAnsi="Verdana"/>
          <w:color w:val="000000"/>
          <w:sz w:val="18"/>
          <w:szCs w:val="18"/>
        </w:rPr>
        <w:t> </w:t>
      </w:r>
      <w:r>
        <w:rPr>
          <w:rStyle w:val="WW8Num4z0"/>
          <w:rFonts w:ascii="Verdana" w:hAnsi="Verdana"/>
          <w:color w:val="4682B4"/>
          <w:sz w:val="18"/>
          <w:szCs w:val="18"/>
        </w:rPr>
        <w:t>законодательным</w:t>
      </w:r>
      <w:r>
        <w:rPr>
          <w:rStyle w:val="WW8Num3z0"/>
          <w:rFonts w:ascii="Verdana" w:hAnsi="Verdana"/>
          <w:color w:val="000000"/>
          <w:sz w:val="18"/>
          <w:szCs w:val="18"/>
        </w:rPr>
        <w:t> </w:t>
      </w:r>
      <w:r>
        <w:rPr>
          <w:rFonts w:ascii="Verdana" w:hAnsi="Verdana"/>
          <w:color w:val="000000"/>
          <w:sz w:val="18"/>
          <w:szCs w:val="18"/>
        </w:rPr>
        <w:t>наследием.</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Отсутствие легальной дефиниции массового увольнения, не разработанность критериев массового увольнения на законодательном уровне позволяет работодателям увольнять в массовом порядке работников, минуя процедуры обязательного</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профсоюзных органов и органов службы занятости, что, как правило, ведет к снижению уровня защиты трудовых прав работников, вызывает напряженную ситуацию на рынке труда и рост уровня безработицы.</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этой связи, автор акцентирует внимание на том, что на уровне федерального законодательства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численные и временные критерии массового увольнения, на основе которых субъекты трудовых</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192 См., например:</w:t>
      </w:r>
      <w:r>
        <w:rPr>
          <w:rStyle w:val="WW8Num3z0"/>
          <w:rFonts w:ascii="Verdana" w:hAnsi="Verdana"/>
          <w:color w:val="000000"/>
          <w:sz w:val="18"/>
          <w:szCs w:val="18"/>
        </w:rPr>
        <w:t> </w:t>
      </w:r>
      <w:r>
        <w:rPr>
          <w:rStyle w:val="WW8Num4z0"/>
          <w:rFonts w:ascii="Verdana" w:hAnsi="Verdana"/>
          <w:color w:val="4682B4"/>
          <w:sz w:val="18"/>
          <w:szCs w:val="18"/>
        </w:rPr>
        <w:t>Парягина</w:t>
      </w:r>
      <w:r>
        <w:rPr>
          <w:rStyle w:val="WW8Num3z0"/>
          <w:rFonts w:ascii="Verdana" w:hAnsi="Verdana"/>
          <w:color w:val="000000"/>
          <w:sz w:val="18"/>
          <w:szCs w:val="18"/>
        </w:rPr>
        <w:t> </w:t>
      </w:r>
      <w:r>
        <w:rPr>
          <w:rFonts w:ascii="Verdana" w:hAnsi="Verdana"/>
          <w:color w:val="000000"/>
          <w:sz w:val="18"/>
          <w:szCs w:val="18"/>
        </w:rPr>
        <w:t>О.А. О социально-правовых аспектах</w:t>
      </w:r>
      <w:r>
        <w:rPr>
          <w:rStyle w:val="WW8Num3z0"/>
          <w:rFonts w:ascii="Verdana" w:hAnsi="Verdana"/>
          <w:color w:val="000000"/>
          <w:sz w:val="18"/>
          <w:szCs w:val="18"/>
        </w:rPr>
        <w:t> </w:t>
      </w:r>
      <w:r>
        <w:rPr>
          <w:rStyle w:val="WW8Num4z0"/>
          <w:rFonts w:ascii="Verdana" w:hAnsi="Verdana"/>
          <w:color w:val="4682B4"/>
          <w:sz w:val="18"/>
          <w:szCs w:val="18"/>
        </w:rPr>
        <w:t>банкроте</w:t>
      </w:r>
      <w:r>
        <w:rPr>
          <w:rFonts w:ascii="Verdana" w:hAnsi="Verdana"/>
          <w:color w:val="000000"/>
          <w:sz w:val="18"/>
          <w:szCs w:val="18"/>
        </w:rPr>
        <w:t>! на // СибЮрВестник. - 2001. - № 4. - С. 36.;</w:t>
      </w:r>
      <w:r>
        <w:rPr>
          <w:rStyle w:val="WW8Num3z0"/>
          <w:rFonts w:ascii="Verdana" w:hAnsi="Verdana"/>
          <w:color w:val="000000"/>
          <w:sz w:val="18"/>
          <w:szCs w:val="18"/>
        </w:rPr>
        <w:t> </w:t>
      </w:r>
      <w:r>
        <w:rPr>
          <w:rStyle w:val="WW8Num4z0"/>
          <w:rFonts w:ascii="Verdana" w:hAnsi="Verdana"/>
          <w:color w:val="4682B4"/>
          <w:sz w:val="18"/>
          <w:szCs w:val="18"/>
        </w:rPr>
        <w:t>Свечкаренко</w:t>
      </w:r>
      <w:r>
        <w:rPr>
          <w:rStyle w:val="WW8Num3z0"/>
          <w:rFonts w:ascii="Verdana" w:hAnsi="Verdana"/>
          <w:color w:val="000000"/>
          <w:sz w:val="18"/>
          <w:szCs w:val="18"/>
        </w:rPr>
        <w:t> </w:t>
      </w:r>
      <w:r>
        <w:rPr>
          <w:rFonts w:ascii="Verdana" w:hAnsi="Verdana"/>
          <w:color w:val="000000"/>
          <w:sz w:val="18"/>
          <w:szCs w:val="18"/>
        </w:rPr>
        <w:t>В. Труду банкротство не помеха // Домашний</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- 2002. - № 8. - С. 22.; Гершанок Л. Увольнение и перевод работников при процедурах несостоятельности //</w:t>
      </w:r>
      <w:r>
        <w:rPr>
          <w:rStyle w:val="WW8Num4z0"/>
          <w:rFonts w:ascii="Verdana" w:hAnsi="Verdana"/>
          <w:color w:val="4682B4"/>
          <w:sz w:val="18"/>
          <w:szCs w:val="18"/>
        </w:rPr>
        <w:t>Законность</w:t>
      </w:r>
      <w:r>
        <w:rPr>
          <w:rFonts w:ascii="Verdana" w:hAnsi="Verdana"/>
          <w:color w:val="000000"/>
          <w:sz w:val="18"/>
          <w:szCs w:val="18"/>
        </w:rPr>
        <w:t>. - 2001. - № 7. - С.20. отношений могли бы формировать в отраслевых или территориальных</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Style w:val="WW8Num3z0"/>
          <w:rFonts w:ascii="Verdana" w:hAnsi="Verdana"/>
          <w:color w:val="000000"/>
          <w:sz w:val="18"/>
          <w:szCs w:val="18"/>
        </w:rPr>
        <w:t> </w:t>
      </w:r>
      <w:r>
        <w:rPr>
          <w:rFonts w:ascii="Verdana" w:hAnsi="Verdana"/>
          <w:color w:val="000000"/>
          <w:sz w:val="18"/>
          <w:szCs w:val="18"/>
        </w:rPr>
        <w:t>свои критерии массового увольнения, усиливающие социальную защищенность увольняемых работников.</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трудоправовой категории «</w:t>
      </w:r>
      <w:r>
        <w:rPr>
          <w:rStyle w:val="WW8Num4z0"/>
          <w:rFonts w:ascii="Verdana" w:hAnsi="Verdana"/>
          <w:color w:val="4682B4"/>
          <w:sz w:val="18"/>
          <w:szCs w:val="18"/>
        </w:rPr>
        <w:t>массовое увольнение</w:t>
      </w:r>
      <w:r>
        <w:rPr>
          <w:rFonts w:ascii="Verdana" w:hAnsi="Verdana"/>
          <w:color w:val="000000"/>
          <w:sz w:val="18"/>
          <w:szCs w:val="18"/>
        </w:rPr>
        <w:t>» позволило автору прийти к заключению, что массовое увольнение работников - это увольнение работников в связи с ликвидацией организации,</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деятельности индивидуальным предпринимателем или сокращением численности или (и) штата работников, результатом которого является значительное сокращение за определенный календарный период численности работающих, превышающее ограничительные критерии массового увольнения работников, установленные федеральным законодательством или отраслевыми или (и) территориальными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Диссертантом детально рассмотрен проблемный вопрос об основаниях массового увольнения, на основе чего сделаны выводы о том, что основаниями массового увольнения являются юридические факты, зафиксированные в п. 1 и п. 2 ч.1 ст. 81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ликвидация организации,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деятельности индивидуальным предпринимателем и сокращение численности и штата работников организации, индивидуального предпринимателя. Реорганизация юридического лица, смена собственника, изменения в организационной, производственной структуре организации, банкротство и любые другие юридические действия, трактуемые некоторыми авторами как основания массового увольнения, не могут рассматриваться в качестве таковых, поскольку являются причинами, обстоятельствами, предпосылками возникновения юридических фактов, предусмотренных п.п. 1,2 ч.1 ст. 81 Трудового кодекса РФ, перечень которых носит закрытый характер.</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Обращается внимание на дискуссионный вопрос в науке трудового права о</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значимом факте, с наличием которого связывается возникновение у работодателя права приступить к началу проведения процедур по массовому увольнению работников на основании п.1 ч.1 ст. 81 ТК РФ. Авторская позиция основывается на том, что таким моментом является принятие в установленном порядке решения о ликвидации организации либо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деятельности индивидуальным предпринимателем.</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Правовое регулирование массового увольнения - это осуществляемое при помощи норм трудового права и других правовых средств воздействие на общественные отношения, возникающих в связи с массовым увольнением, с целью их упорядочения.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Механизм правового регулирования массового увольнения представляет собой систему правовых средств (норм права,</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актов реализации норм права и • юридических фактов), организованных специфическим образом в определенной последовательности, с помощью которых осуществляется эффективное целенаправленное воздействие на</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отношения и тесно связанные с ними отношения в сфере массового увольнения с целью защиты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субъектов (участников) массового увольнения.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ходе исследования, диссертантом были выявлены и конкретизированы особенности механизма правового регулирования массового увольнения работников, свидетельствующими о его особом правовом статусе и отличающими массовое увольнение от индивидуального. К таким особенностям относятся: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-увеличенные сроки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о предстоящем массовом увольнении профсоюзных органов и органов службы занятости населения;</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исполнительных органов государственной власти,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профсоюзных органов при проведении процедур массового увольнения;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необходимость применения специальных мер, направленных на предотвращение массового увольнения и снижение социальной напряженности на рынке труда, если массового увольнения избежать не удалось.</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Отмечается тенденция снижения уровня гарантий работникам, увольняемым в связи с ликвидацией организации в связи с последними изменениями в Закон «</w:t>
      </w:r>
      <w:r>
        <w:rPr>
          <w:rStyle w:val="WW8Num4z0"/>
          <w:rFonts w:ascii="Verdana" w:hAnsi="Verdana"/>
          <w:color w:val="4682B4"/>
          <w:sz w:val="18"/>
          <w:szCs w:val="18"/>
        </w:rPr>
        <w:t>О занятости</w:t>
      </w:r>
      <w:r>
        <w:rPr>
          <w:rFonts w:ascii="Verdana" w:hAnsi="Verdana"/>
          <w:color w:val="000000"/>
          <w:sz w:val="18"/>
          <w:szCs w:val="18"/>
        </w:rPr>
        <w:t>». Аналогичный недостаток прослеживается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который не предусматривает</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работодателя направлять информацию о предстоящем массовом увольнении в связи с ликвидацией работодателя профсоюзным органам.</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Правовые гарантии работникам при массовом увольнении представляют собой совокупность средств, способов и процедур, создающих условия, при которых работник может реально пользоваться предусмотренными трудовым законодательством правами, защищать и отстаивать их на</w:t>
      </w:r>
      <w:r>
        <w:rPr>
          <w:rStyle w:val="WW8Num3z0"/>
          <w:rFonts w:ascii="Verdana" w:hAnsi="Verdana"/>
          <w:color w:val="000000"/>
          <w:sz w:val="18"/>
          <w:szCs w:val="18"/>
        </w:rPr>
        <w:t> </w:t>
      </w:r>
      <w:r>
        <w:rPr>
          <w:rStyle w:val="WW8Num4z0"/>
          <w:rFonts w:ascii="Verdana" w:hAnsi="Verdana"/>
          <w:color w:val="4682B4"/>
          <w:sz w:val="18"/>
          <w:szCs w:val="18"/>
        </w:rPr>
        <w:t>законном</w:t>
      </w:r>
      <w:r>
        <w:rPr>
          <w:rStyle w:val="WW8Num3z0"/>
          <w:rFonts w:ascii="Verdana" w:hAnsi="Verdana"/>
          <w:color w:val="000000"/>
          <w:sz w:val="18"/>
          <w:szCs w:val="18"/>
        </w:rPr>
        <w:t> </w:t>
      </w:r>
      <w:r>
        <w:rPr>
          <w:rFonts w:ascii="Verdana" w:hAnsi="Verdana"/>
          <w:color w:val="000000"/>
          <w:sz w:val="18"/>
          <w:szCs w:val="18"/>
        </w:rPr>
        <w:t>основании.</w:t>
      </w:r>
    </w:p>
    <w:p w:rsidR="000D58DE" w:rsidRDefault="000D58DE" w:rsidP="000D58DE">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Проведение классификации гарантий при массовом увольнении возможно по характеру обеспечения реализации трудовых прав работника (на</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и неимущественные), по субъектам регулирования (на общие и специальные), по степени влияния на уровень защиты прав работника (на прямые и косвенные).</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качестве важной составляющей правовых гарантий прав работникам при массовом увольнении диссертантом рассмотрено выходное пособие. Резюмируя исследование в данном направлении, отмечается, что выходное пособие по своей юридической природе не является компенсацией, в том смысле, который ей придает ст. 164 ТК РФ, а тяготеет к пособиям по социальному обеспечению из-за его алиментарного, безэквивалентного характера. В связи с этим, выходное пособие представляет собой единовременную безвозмездную денежную выплату, предназначенную для оказания материальной помощи работнику при увольнении по основаниям, предусмотренным в законодательстве либо в трудовом договоре.</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Завершая заключительную часть диссертационного исследования, автор хотел бы обратить внимание на необходимость создания специального механизма упреждающего реагирования на массовые увольнения работников. Необходимо не только анализировать ситуацию, отслеживать основные процессы на рынке труда и прогнозировать их на уровне правительственных органов, но и на законодательном уровне разрабатывать конкретные механизмы эффективного правового регулирования массового увольнения.</w:t>
      </w:r>
    </w:p>
    <w:p w:rsidR="000D58DE" w:rsidRDefault="000D58DE" w:rsidP="000D58DE">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Опыт регионов и предприятий, которые столкнулись с массовым увольнением работников, требует тщательного и непредвзятого изучения. Данный аспект должен быть учтен российскими исследователями и практиками. Поиск возможных путей использования положительного опыта в этой сфере представляет собой весьма важную задачу, решение которой должно способствовать совершенствованию отечественного трудового законодательства.</w:t>
      </w:r>
    </w:p>
    <w:p w:rsidR="000D58DE" w:rsidRDefault="000D58DE" w:rsidP="000D58DE">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Насиковская, Анна Александровна, 2007 год</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Абузярова</w:t>
      </w:r>
      <w:r>
        <w:rPr>
          <w:rStyle w:val="WW8Num3z0"/>
          <w:rFonts w:ascii="Verdana" w:hAnsi="Verdana"/>
          <w:color w:val="000000"/>
          <w:sz w:val="18"/>
          <w:szCs w:val="18"/>
        </w:rPr>
        <w:t> </w:t>
      </w:r>
      <w:r>
        <w:rPr>
          <w:rFonts w:ascii="Verdana" w:hAnsi="Verdana"/>
          <w:color w:val="000000"/>
          <w:sz w:val="18"/>
          <w:szCs w:val="18"/>
        </w:rPr>
        <w:t>Н.А. Особенности Трудового кодекса Российской Федерации // Вестник ТИСБИ. - 2003. - № 3. - С. 17-23.</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Авдеенко</w:t>
      </w:r>
      <w:r>
        <w:rPr>
          <w:rStyle w:val="WW8Num3z0"/>
          <w:rFonts w:ascii="Verdana" w:hAnsi="Verdana"/>
          <w:color w:val="000000"/>
          <w:sz w:val="18"/>
          <w:szCs w:val="18"/>
        </w:rPr>
        <w:t> </w:t>
      </w:r>
      <w:r>
        <w:rPr>
          <w:rFonts w:ascii="Verdana" w:hAnsi="Verdana"/>
          <w:color w:val="000000"/>
          <w:sz w:val="18"/>
          <w:szCs w:val="18"/>
        </w:rPr>
        <w:t>Н. С.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трудовых прав работников. СПб., 2004. - 45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Айтман Т. О.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М.: Бератор Пресс, 2004. - 69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Акопов Д.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и социальное назначение трудового права // Хозяйство и право. 2004. - № 6. - С.3-6.</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 М., Еремина С. Н, Договоры о труде: Правовое регулирование трудовых отношений. Ростов-на-Дону: Феникс, 1995. - 464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Юридическая литература, 1966. 187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Общая теория права: Курс в двух томах. -Т. 1. -М.: Юридическая литература, 1981 -1982. 360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 С. Право социального обеспечения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Учебник. -2-е изд., перераб. и доп. -М.: Юридическая литература, 1987. 350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Анисимов JI. Н.</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М.: Бератор-Пресс, 2003.-304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Аэрофлот сегодня Электронный ресурс. // [официальный web-сайт</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Аэрофлот</w:t>
      </w:r>
      <w:r>
        <w:rPr>
          <w:rFonts w:ascii="Verdana" w:hAnsi="Verdana"/>
          <w:color w:val="000000"/>
          <w:sz w:val="18"/>
          <w:szCs w:val="18"/>
        </w:rPr>
        <w:t>»] // Режим доступа&lt;="" p=""&gt;</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Байгереев М. Решение проблемы невыплаты заработной платы мерами антикризисного управления // Человек и труд. 2005. - № 10. - С 7-12.</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Берков</w:t>
      </w:r>
      <w:r>
        <w:rPr>
          <w:rStyle w:val="WW8Num3z0"/>
          <w:rFonts w:ascii="Verdana" w:hAnsi="Verdana"/>
          <w:color w:val="000000"/>
          <w:sz w:val="18"/>
          <w:szCs w:val="18"/>
        </w:rPr>
        <w:t> </w:t>
      </w:r>
      <w:r>
        <w:rPr>
          <w:rFonts w:ascii="Verdana" w:hAnsi="Verdana"/>
          <w:color w:val="000000"/>
          <w:sz w:val="18"/>
          <w:szCs w:val="18"/>
        </w:rPr>
        <w:t>В.Ф., Яскевич Я.С., Павлюскевич В.И. Логика. Минск: НТ ТетраСистемс, 1997. - 416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Понятие и классификация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в российском трудовом праве // Государство и право. 2002. - № 4. - С. 3641.</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 Ю. Понятие и юридические формы высвобождения рабочих и служащих в России / В сб.: Трудовое право и право социального обеспечения: актуальные проблемы. Пермь, 2000. - 127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Большой толковый словарь русского языка/Под ред.</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С.А. -СПб.: Норинт, 2001.- 1536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Бурджалов</w:t>
      </w:r>
      <w:r>
        <w:rPr>
          <w:rStyle w:val="WW8Num3z0"/>
          <w:rFonts w:ascii="Verdana" w:hAnsi="Verdana"/>
          <w:color w:val="000000"/>
          <w:sz w:val="18"/>
          <w:szCs w:val="18"/>
        </w:rPr>
        <w:t> </w:t>
      </w:r>
      <w:r>
        <w:rPr>
          <w:rFonts w:ascii="Verdana" w:hAnsi="Verdana"/>
          <w:color w:val="000000"/>
          <w:sz w:val="18"/>
          <w:szCs w:val="18"/>
        </w:rPr>
        <w:t>Ф. Э. Современная социальная политика: между планом и рынком: Учеб. Пособие. М.: Гарадарики, 1996. - 267с.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 О. Особенности рассмотрения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связи с сокращением численности или штата // Трудовые споры. 2005. - № 2. - С. 15-22.</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Методологические аспекты разработки системы категорий теории права. М.: Юридическая литература, 1976. - 264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 А. Защита профсоюзами социально-трудовых прав работников в условиях перехода к рыночной экономике. Автореф. лис. . .канд. юр. наук. - Пермь, 1999. - 27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 И., Крапивин О. М.</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занятости и трудоустройстве населения. -М. :Норма Инфра-М, 1999. -300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Ведяхин</w:t>
      </w:r>
      <w:r>
        <w:rPr>
          <w:rStyle w:val="WW8Num3z0"/>
          <w:rFonts w:ascii="Verdana" w:hAnsi="Verdana"/>
          <w:color w:val="000000"/>
          <w:sz w:val="18"/>
          <w:szCs w:val="18"/>
        </w:rPr>
        <w:t> </w:t>
      </w:r>
      <w:r>
        <w:rPr>
          <w:rFonts w:ascii="Verdana" w:hAnsi="Verdana"/>
          <w:color w:val="000000"/>
          <w:sz w:val="18"/>
          <w:szCs w:val="18"/>
        </w:rPr>
        <w:t>В.М., Шубина Т.Б. Защита прав как правовая категория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 № 1. - С. 67-79.</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Вишневская Н. Законодательство о защите занятости и его влияние на функционирование рынка труда (основные межстрановые закономерности)// Электронный ресурс.: http://www.liberal.ru/sitanprint.asp?Num=248/ Открытый доступ. 20.06.2006</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Увольнение работника по инициативе работодателя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2002. - №6. - С.8-13.</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Трудоустройство работников в связи с</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трудового договора // Трудовое право. 2000. - №.3. - С.57-66.</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Гаврилина А.</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компенсации (раздел VII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Хозяйство и право. 2002. - № 9.- С. 14 - 25.</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Гасанов</w:t>
      </w:r>
      <w:r>
        <w:rPr>
          <w:rStyle w:val="WW8Num3z0"/>
          <w:rFonts w:ascii="Verdana" w:hAnsi="Verdana"/>
          <w:color w:val="000000"/>
          <w:sz w:val="18"/>
          <w:szCs w:val="18"/>
        </w:rPr>
        <w:t> </w:t>
      </w:r>
      <w:r>
        <w:rPr>
          <w:rFonts w:ascii="Verdana" w:hAnsi="Verdana"/>
          <w:color w:val="000000"/>
          <w:sz w:val="18"/>
          <w:szCs w:val="18"/>
        </w:rPr>
        <w:t>М. Ю. Высвобождение работников в связи с перестройкой управления экономикой. М.: Юридический центр Пресс, 1999. - 112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Гершанок JT. Увольнение и перевод работников при процедурах несостоятельности // Законность. 2001. - № 7. - С. 20 -24.</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 Гершанок JI. Необходимость правопреемста Элетронный ресурс. // [</w:t>
      </w:r>
      <w:r>
        <w:rPr>
          <w:rStyle w:val="WW8Num4z0"/>
          <w:rFonts w:ascii="Verdana" w:hAnsi="Verdana"/>
          <w:color w:val="4682B4"/>
          <w:sz w:val="18"/>
          <w:szCs w:val="18"/>
        </w:rPr>
        <w:t>Статья</w:t>
      </w:r>
      <w:r>
        <w:rPr>
          <w:rFonts w:ascii="Verdana" w:hAnsi="Verdana"/>
          <w:color w:val="000000"/>
          <w:sz w:val="18"/>
          <w:szCs w:val="18"/>
        </w:rPr>
        <w:t>] // Режим доступа:</w:t>
      </w:r>
      <w:r>
        <w:rPr>
          <w:rStyle w:val="WW8Num3z0"/>
          <w:rFonts w:ascii="Verdana" w:hAnsi="Verdana"/>
          <w:color w:val="000000"/>
          <w:sz w:val="18"/>
          <w:szCs w:val="18"/>
        </w:rPr>
        <w:t> </w:t>
      </w:r>
      <w:r>
        <w:rPr>
          <w:rFonts w:ascii="Verdana" w:hAnsi="Verdana"/>
          <w:color w:val="000000"/>
          <w:sz w:val="18"/>
          <w:szCs w:val="18"/>
        </w:rPr>
        <w:t>-Загл. с экрана. (15.02.2006).</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Роль судебной практики в формировании понятийного аппарата трудового права // Вестник ОмГУ. Вып. 3,- 1997 г. - С. 17-26.</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Формирование понятийного аппарата трудового права // Государство и право. 1998. - №8. - С. 82-89.</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 дис. .докт. юр. наук. Екатеринбург, 1998. -35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Новое в законодательстве о труде /К. П. Горшенин. -2-е изд., стереотип. -М.: Юридическая литература, 1971. -103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2004. - 427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Демин</w:t>
      </w:r>
      <w:r>
        <w:rPr>
          <w:rStyle w:val="WW8Num3z0"/>
          <w:rFonts w:ascii="Verdana" w:hAnsi="Verdana"/>
          <w:color w:val="000000"/>
          <w:sz w:val="18"/>
          <w:szCs w:val="18"/>
        </w:rPr>
        <w:t> </w:t>
      </w:r>
      <w:r>
        <w:rPr>
          <w:rFonts w:ascii="Verdana" w:hAnsi="Verdana"/>
          <w:color w:val="000000"/>
          <w:sz w:val="18"/>
          <w:szCs w:val="18"/>
        </w:rPr>
        <w:t>Ю. М. Управление кадрами в кризисных ситуациях / Ю. Демин -СПб: Питер, 2004. 224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Дмитриев М. Основные направления реформ в социальной сфере (кроме образования и культуры) // Материалы Международной конференции «</w:t>
      </w:r>
      <w:r>
        <w:rPr>
          <w:rStyle w:val="WW8Num4z0"/>
          <w:rFonts w:ascii="Verdana" w:hAnsi="Verdana"/>
          <w:color w:val="4682B4"/>
          <w:sz w:val="18"/>
          <w:szCs w:val="18"/>
        </w:rPr>
        <w:t>Инвестиционный климат и перспективы экономического роста в России</w:t>
      </w:r>
      <w:r>
        <w:rPr>
          <w:rFonts w:ascii="Verdana" w:hAnsi="Verdana"/>
          <w:color w:val="000000"/>
          <w:sz w:val="18"/>
          <w:szCs w:val="18"/>
        </w:rPr>
        <w:t>». 2000. -5-6 апр.- М. С. 43.</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 Б. Пробелы в российском трудовом праве / Науч. ред. Л. Ю. Бугров. -Науч. изд. -Пермь: Изд-во Пермского университета, 2004. -136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Дудченко О. Льготы, гарантии и компенсации для работника: Практическое пособие. -М.: Экзамен, 2005. -320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Догилевич Р.В. Отечественное законодательство о труде во второй половине XX века (1945-1991 годы) // Трудовое право. 2002. - № 5. - С. 83-87.</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Догилевич Р.В.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1922 года // Трудовое право. 2002. - № 3. - С. 70-77.</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Догилевич Р.В. Кодекс законов о труде РСФСР 1918 года // Трудовое право. 2002. - № 2. - С. 73-79.</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Забрамная Е. Защита трудовых прав работников при банкротстве работодателя: международный опыт // Человек и труд. 2005. - № 10. -С.27- 32.</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Завгородний</w:t>
      </w:r>
      <w:r>
        <w:rPr>
          <w:rStyle w:val="WW8Num3z0"/>
          <w:rFonts w:ascii="Verdana" w:hAnsi="Verdana"/>
          <w:color w:val="000000"/>
          <w:sz w:val="18"/>
          <w:szCs w:val="18"/>
        </w:rPr>
        <w:t> </w:t>
      </w:r>
      <w:r>
        <w:rPr>
          <w:rFonts w:ascii="Verdana" w:hAnsi="Verdana"/>
          <w:color w:val="000000"/>
          <w:sz w:val="18"/>
          <w:szCs w:val="18"/>
        </w:rPr>
        <w:t>А. В. Сравнительный анализ Трудового кодекса и Кодекса законов о труде Российской Федерации /Ассоциация Юридический центр; Сост. А. В. Завгородний. -науч.-практ. изд. -СПб.: Юридический центр Пресс, 2003. 427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Золотарев</w:t>
      </w:r>
      <w:r>
        <w:rPr>
          <w:rStyle w:val="WW8Num3z0"/>
          <w:rFonts w:ascii="Verdana" w:hAnsi="Verdana"/>
          <w:color w:val="000000"/>
          <w:sz w:val="18"/>
          <w:szCs w:val="18"/>
        </w:rPr>
        <w:t> </w:t>
      </w:r>
      <w:r>
        <w:rPr>
          <w:rFonts w:ascii="Verdana" w:hAnsi="Verdana"/>
          <w:color w:val="000000"/>
          <w:sz w:val="18"/>
          <w:szCs w:val="18"/>
        </w:rPr>
        <w:t>В. Г. Применение законодательства, регулирующего</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М.: Юридический центр Пресс, 2005. -180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Российское трудовое право: история и современность // Государство и право. 1999. - № 5. - С. 37-49 .</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Фактический состав в механизме правового регулирования. /Науч. Ред. С.С. Алексеев. Саратов: Изд-во Саратовского университета, 1980.- 128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Трошин А.Ф. Трудовые дела. Научный комментарий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за 1955 год.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1957.- 189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для вузов. М.: Дело, 1999. - 728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Учебное пособие. -М.: Издательская группа НОРМА-ИНФРА М, 2001. -384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в странах Запада: прорыв в постиндустриальное общество // Трудовое право. 2002. - № 4. - С. 48-55.</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Судебная защита прав работников при увольнении по инициативе администрации // Правоведение. 1963. - № 1. - С. 70-77.</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Колобова</w:t>
      </w:r>
      <w:r>
        <w:rPr>
          <w:rStyle w:val="WW8Num3z0"/>
          <w:rFonts w:ascii="Verdana" w:hAnsi="Verdana"/>
          <w:color w:val="000000"/>
          <w:sz w:val="18"/>
          <w:szCs w:val="18"/>
        </w:rPr>
        <w:t> </w:t>
      </w:r>
      <w:r>
        <w:rPr>
          <w:rFonts w:ascii="Verdana" w:hAnsi="Verdana"/>
          <w:color w:val="000000"/>
          <w:sz w:val="18"/>
          <w:szCs w:val="18"/>
        </w:rPr>
        <w:t>С.В. Трудовое право России: Учебное пособие для вузов.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2005 г. - 288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Коммандер С.,</w:t>
      </w:r>
      <w:r>
        <w:rPr>
          <w:rStyle w:val="WW8Num3z0"/>
          <w:rFonts w:ascii="Verdana" w:hAnsi="Verdana"/>
          <w:color w:val="000000"/>
          <w:sz w:val="18"/>
          <w:szCs w:val="18"/>
        </w:rPr>
        <w:t> </w:t>
      </w:r>
      <w:r>
        <w:rPr>
          <w:rStyle w:val="WW8Num4z0"/>
          <w:rFonts w:ascii="Verdana" w:hAnsi="Verdana"/>
          <w:color w:val="4682B4"/>
          <w:sz w:val="18"/>
          <w:szCs w:val="18"/>
        </w:rPr>
        <w:t>Емцов</w:t>
      </w:r>
      <w:r>
        <w:rPr>
          <w:rStyle w:val="WW8Num3z0"/>
          <w:rFonts w:ascii="Verdana" w:hAnsi="Verdana"/>
          <w:color w:val="000000"/>
          <w:sz w:val="18"/>
          <w:szCs w:val="18"/>
        </w:rPr>
        <w:t> </w:t>
      </w:r>
      <w:r>
        <w:rPr>
          <w:rFonts w:ascii="Verdana" w:hAnsi="Verdana"/>
          <w:color w:val="000000"/>
          <w:sz w:val="18"/>
          <w:szCs w:val="18"/>
        </w:rPr>
        <w:t>Р.Г. Безработица в России: масштабы, структура, детерминирующие факторы // Общество и экономика. 2003. - № 4. - С. 107-125.</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w:t>
      </w:r>
      <w:r>
        <w:rPr>
          <w:rStyle w:val="WW8Num3z0"/>
          <w:rFonts w:ascii="Verdana" w:hAnsi="Verdana"/>
          <w:color w:val="000000"/>
          <w:sz w:val="18"/>
          <w:szCs w:val="18"/>
        </w:rPr>
        <w:t> </w:t>
      </w:r>
      <w:r>
        <w:rPr>
          <w:rStyle w:val="WW8Num4z0"/>
          <w:rFonts w:ascii="Verdana" w:hAnsi="Verdana"/>
          <w:color w:val="4682B4"/>
          <w:sz w:val="18"/>
          <w:szCs w:val="18"/>
        </w:rPr>
        <w:t>Гусова</w:t>
      </w:r>
      <w:r>
        <w:rPr>
          <w:rStyle w:val="WW8Num3z0"/>
          <w:rFonts w:ascii="Verdana" w:hAnsi="Verdana"/>
          <w:color w:val="000000"/>
          <w:sz w:val="18"/>
          <w:szCs w:val="18"/>
        </w:rPr>
        <w:t> </w:t>
      </w:r>
      <w:r>
        <w:rPr>
          <w:rFonts w:ascii="Verdana" w:hAnsi="Verdana"/>
          <w:color w:val="000000"/>
          <w:sz w:val="18"/>
          <w:szCs w:val="18"/>
        </w:rPr>
        <w:t>К.Н. М.: ТК Велби, Издательство Проспект, 2003. - 725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 Комментарий к Трудовому кодексу Российской Федерации / Отв. ред. Ю.П. Орловский. М.: Дело, 2002. - 959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Комментарий к Кодексу законов о труде Российской Федерации. Издание шестое, переработанное и дополненное./Под ред. К.Н. Гусова. М.:</w:t>
      </w:r>
      <w:r>
        <w:rPr>
          <w:rStyle w:val="WW8Num3z0"/>
          <w:rFonts w:ascii="Verdana" w:hAnsi="Verdana"/>
          <w:color w:val="000000"/>
          <w:sz w:val="18"/>
          <w:szCs w:val="18"/>
        </w:rPr>
        <w:t> </w:t>
      </w:r>
      <w:r>
        <w:rPr>
          <w:rStyle w:val="WW8Num4z0"/>
          <w:rFonts w:ascii="Verdana" w:hAnsi="Verdana"/>
          <w:color w:val="4682B4"/>
          <w:sz w:val="18"/>
          <w:szCs w:val="18"/>
        </w:rPr>
        <w:t>ПБОЮЛ</w:t>
      </w:r>
      <w:r>
        <w:rPr>
          <w:rStyle w:val="WW8Num3z0"/>
          <w:rFonts w:ascii="Verdana" w:hAnsi="Verdana"/>
          <w:color w:val="000000"/>
          <w:sz w:val="18"/>
          <w:szCs w:val="18"/>
        </w:rPr>
        <w:t> </w:t>
      </w:r>
      <w:r>
        <w:rPr>
          <w:rFonts w:ascii="Verdana" w:hAnsi="Verdana"/>
          <w:color w:val="000000"/>
          <w:sz w:val="18"/>
          <w:szCs w:val="18"/>
        </w:rPr>
        <w:t>Гриженко E.M., 2000. - 623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Корнийчук</w:t>
      </w:r>
      <w:r>
        <w:rPr>
          <w:rStyle w:val="WW8Num3z0"/>
          <w:rFonts w:ascii="Verdana" w:hAnsi="Verdana"/>
          <w:color w:val="000000"/>
          <w:sz w:val="18"/>
          <w:szCs w:val="18"/>
        </w:rPr>
        <w:t> </w:t>
      </w:r>
      <w:r>
        <w:rPr>
          <w:rFonts w:ascii="Verdana" w:hAnsi="Verdana"/>
          <w:color w:val="000000"/>
          <w:sz w:val="18"/>
          <w:szCs w:val="18"/>
        </w:rPr>
        <w:t>Г. А. Разрешение трудовых споров. СПб.: Изд-во Питер, 2004. - 96с.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прав работников неплатежеспособных работодателей в зарубежных государствах: история и современность: По материалам</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Правоведение. -2000. № 5. - С.93-106.</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Коршунов 10. Н. Профсоюзная организация на предприятии с негосударственной формой собственности. М., 1995. - 70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Ю. Т. Участие работников в управлении организацией: законодательство Российской Федерации // Трудовое право. 2001. № 2. -С. 70-75</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Судебная практика применения п. 1 ст. 33</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 Справочник кадровика. 2001. - N 10. - С. 27-34</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А. Защита трудовых прав работников // Человек и труд. 2003. -№ 8. - С. 43-50.</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О.М., Власов В.И Трудовой договор. М.: Новая правовая культура, 2005 г. - 321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Крапивин</w:t>
      </w:r>
      <w:r>
        <w:rPr>
          <w:rStyle w:val="WW8Num3z0"/>
          <w:rFonts w:ascii="Verdana" w:hAnsi="Verdana"/>
          <w:color w:val="000000"/>
          <w:sz w:val="18"/>
          <w:szCs w:val="18"/>
        </w:rPr>
        <w:t> </w:t>
      </w:r>
      <w:r>
        <w:rPr>
          <w:rFonts w:ascii="Verdana" w:hAnsi="Verdana"/>
          <w:color w:val="000000"/>
          <w:sz w:val="18"/>
          <w:szCs w:val="18"/>
        </w:rPr>
        <w:t>О. М., Власов В. И. Работодатель: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 Под общ. ред. С. И. Шкурко. М.: Норма, 2004. - 400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В.И. Выходное пособие//Правоведение. -1990. № 6. - С. 46 - 52.</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Правовые приоритеты политики в сфере труда (на основе международных правовых актов). -М.: Профиздат, 2002. 128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А. М.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 Законодательство. 2002. - № 12. -С. 36-37.</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 И., Хлыстова Е. А. Гарантии и компенсации /М. И. Кучма, Е. А.</w:t>
      </w:r>
      <w:r>
        <w:rPr>
          <w:rStyle w:val="WW8Num3z0"/>
          <w:rFonts w:ascii="Verdana" w:hAnsi="Verdana"/>
          <w:color w:val="000000"/>
          <w:sz w:val="18"/>
          <w:szCs w:val="18"/>
        </w:rPr>
        <w:t> </w:t>
      </w:r>
      <w:r>
        <w:rPr>
          <w:rStyle w:val="WW8Num4z0"/>
          <w:rFonts w:ascii="Verdana" w:hAnsi="Verdana"/>
          <w:color w:val="4682B4"/>
          <w:sz w:val="18"/>
          <w:szCs w:val="18"/>
        </w:rPr>
        <w:t>Хлыстова</w:t>
      </w:r>
      <w:r>
        <w:rPr>
          <w:rFonts w:ascii="Verdana" w:hAnsi="Verdana"/>
          <w:color w:val="000000"/>
          <w:sz w:val="18"/>
          <w:szCs w:val="18"/>
        </w:rPr>
        <w:t>. -2-е изд., перераб. и доп. -М.: Профиздат, 1982. -192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 В., Липень С. В. Теория государства и права: Учебник. -М.: Спарк, 1998.-448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Логика / Под ред. Д.П. Горского, В.В.</w:t>
      </w:r>
      <w:r>
        <w:rPr>
          <w:rStyle w:val="WW8Num3z0"/>
          <w:rFonts w:ascii="Verdana" w:hAnsi="Verdana"/>
          <w:color w:val="000000"/>
          <w:sz w:val="18"/>
          <w:szCs w:val="18"/>
        </w:rPr>
        <w:t> </w:t>
      </w:r>
      <w:r>
        <w:rPr>
          <w:rStyle w:val="WW8Num4z0"/>
          <w:rFonts w:ascii="Verdana" w:hAnsi="Verdana"/>
          <w:color w:val="4682B4"/>
          <w:sz w:val="18"/>
          <w:szCs w:val="18"/>
        </w:rPr>
        <w:t>Таванца</w:t>
      </w:r>
      <w:r>
        <w:rPr>
          <w:rFonts w:ascii="Verdana" w:hAnsi="Verdana"/>
          <w:color w:val="000000"/>
          <w:sz w:val="18"/>
          <w:szCs w:val="18"/>
        </w:rPr>
        <w:t>. М.: Госюриздат, 1956. -198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Лунц</w:t>
      </w:r>
      <w:r>
        <w:rPr>
          <w:rStyle w:val="WW8Num3z0"/>
          <w:rFonts w:ascii="Verdana" w:hAnsi="Verdana"/>
          <w:color w:val="000000"/>
          <w:sz w:val="18"/>
          <w:szCs w:val="18"/>
        </w:rPr>
        <w:t> </w:t>
      </w:r>
      <w:r>
        <w:rPr>
          <w:rFonts w:ascii="Verdana" w:hAnsi="Verdana"/>
          <w:color w:val="000000"/>
          <w:sz w:val="18"/>
          <w:szCs w:val="18"/>
        </w:rPr>
        <w:t>Л.А. Флейшиц Е.А. Еще раз о предмете хозяйственного права // Правоведение. -1960. -№4. С.46-54.</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Лыгин</w:t>
      </w:r>
      <w:r>
        <w:rPr>
          <w:rStyle w:val="WW8Num3z0"/>
          <w:rFonts w:ascii="Verdana" w:hAnsi="Verdana"/>
          <w:color w:val="000000"/>
          <w:sz w:val="18"/>
          <w:szCs w:val="18"/>
        </w:rPr>
        <w:t> </w:t>
      </w:r>
      <w:r>
        <w:rPr>
          <w:rFonts w:ascii="Verdana" w:hAnsi="Verdana"/>
          <w:color w:val="000000"/>
          <w:sz w:val="18"/>
          <w:szCs w:val="18"/>
        </w:rPr>
        <w:t>Р.Н. Новый Трудовой кодекс: как отразить потребности времени? // Журнал российского права. -2001. дек. - N 12. -С. 12 -19.</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Международная стандартная классификация занятий / Пер.с англ.- М.: Финстатинформ, 1998.-77с.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-М.: Интез-Синтез, 2005 г. 1152с.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 Трудовое право . 2003. - № 7. -С. 7- 18.</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 И. Постатейный комментарий Трудового кодекса Российской Федерации // Трудовое право. 2002. - № 8. - С. 12-70.</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Норма, 2004. - С.608.</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Сойфер В.Г. Стабильность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-М.: Юридическая литература, 1976. 170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Около 57000 слов /Под ред. Н. Ю. Шведовой. -16-е изд., испр. -М.: Рус. яз., 1984. -797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Правовые средства предотвращения текучести кадров / Трудовое право и повышение эффективности общественного производства. М.: Юридическая литература, 1972. - 68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Панова</w:t>
      </w:r>
      <w:r>
        <w:rPr>
          <w:rStyle w:val="WW8Num3z0"/>
          <w:rFonts w:ascii="Verdana" w:hAnsi="Verdana"/>
          <w:color w:val="000000"/>
          <w:sz w:val="18"/>
          <w:szCs w:val="18"/>
        </w:rPr>
        <w:t> </w:t>
      </w:r>
      <w:r>
        <w:rPr>
          <w:rFonts w:ascii="Verdana" w:hAnsi="Verdana"/>
          <w:color w:val="000000"/>
          <w:sz w:val="18"/>
          <w:szCs w:val="18"/>
        </w:rPr>
        <w:t>Н.А. Расторжение трудового договора в связи с сокращением численности или штата работников // Справочник кадровика. 2005 г. № 8. -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Парягина</w:t>
      </w:r>
      <w:r>
        <w:rPr>
          <w:rStyle w:val="WW8Num3z0"/>
          <w:rFonts w:ascii="Verdana" w:hAnsi="Verdana"/>
          <w:color w:val="000000"/>
          <w:sz w:val="18"/>
          <w:szCs w:val="18"/>
        </w:rPr>
        <w:t> </w:t>
      </w:r>
      <w:r>
        <w:rPr>
          <w:rFonts w:ascii="Verdana" w:hAnsi="Verdana"/>
          <w:color w:val="000000"/>
          <w:sz w:val="18"/>
          <w:szCs w:val="18"/>
        </w:rPr>
        <w:t>О.А. О социально-правовых аспектах банкротства // СибЮрВестник. 2001. - № 4. - С. 36-41.</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Пьянов</w:t>
      </w:r>
      <w:r>
        <w:rPr>
          <w:rStyle w:val="WW8Num3z0"/>
          <w:rFonts w:ascii="Verdana" w:hAnsi="Verdana"/>
          <w:color w:val="000000"/>
          <w:sz w:val="18"/>
          <w:szCs w:val="18"/>
        </w:rPr>
        <w:t> </w:t>
      </w:r>
      <w:r>
        <w:rPr>
          <w:rFonts w:ascii="Verdana" w:hAnsi="Verdana"/>
          <w:color w:val="000000"/>
          <w:sz w:val="18"/>
          <w:szCs w:val="18"/>
        </w:rPr>
        <w:t>Н. А. Консультации по теории государства и права: Тема «</w:t>
      </w:r>
      <w:r>
        <w:rPr>
          <w:rStyle w:val="WW8Num4z0"/>
          <w:rFonts w:ascii="Verdana" w:hAnsi="Verdana"/>
          <w:color w:val="4682B4"/>
          <w:sz w:val="18"/>
          <w:szCs w:val="18"/>
        </w:rPr>
        <w:t>Правовое регулирование и его механизм</w:t>
      </w:r>
      <w:r>
        <w:rPr>
          <w:rFonts w:ascii="Verdana" w:hAnsi="Verdana"/>
          <w:color w:val="000000"/>
          <w:sz w:val="18"/>
          <w:szCs w:val="18"/>
        </w:rPr>
        <w:t>» // Сибирский Юридический Вестник.-2003,-№1.-С.З-15.</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Пути ликвидации текучести кадров в промышленности СССР / Под ред. В.Н. Ягодкина. М.: Госюриздат, 1965. -11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84. Разумов А. Социальная защита работников несостоятельных предприятий //Человек и труд, 1994. -№ 11. - С. 10-14.</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 А. Локальное регулирование условий труда и система источников трудового права .-М.: Интел-синтез АПР, 2003. -152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Ромашов</w:t>
      </w:r>
      <w:r>
        <w:rPr>
          <w:rStyle w:val="WW8Num3z0"/>
          <w:rFonts w:ascii="Verdana" w:hAnsi="Verdana"/>
          <w:color w:val="000000"/>
          <w:sz w:val="18"/>
          <w:szCs w:val="18"/>
        </w:rPr>
        <w:t> </w:t>
      </w:r>
      <w:r>
        <w:rPr>
          <w:rFonts w:ascii="Verdana" w:hAnsi="Verdana"/>
          <w:color w:val="000000"/>
          <w:sz w:val="18"/>
          <w:szCs w:val="18"/>
        </w:rPr>
        <w:t>О. В. Содержание профсоюзного представительства при защите прав // Труд и право. 2003. № 10. - С. 71-72.</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Язык процессуального закона. М.: Дело, 1990. - 170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Свечкаренко</w:t>
      </w:r>
      <w:r>
        <w:rPr>
          <w:rStyle w:val="WW8Num3z0"/>
          <w:rFonts w:ascii="Verdana" w:hAnsi="Verdana"/>
          <w:color w:val="000000"/>
          <w:sz w:val="18"/>
          <w:szCs w:val="18"/>
        </w:rPr>
        <w:t> </w:t>
      </w:r>
      <w:r>
        <w:rPr>
          <w:rFonts w:ascii="Verdana" w:hAnsi="Verdana"/>
          <w:color w:val="000000"/>
          <w:sz w:val="18"/>
          <w:szCs w:val="18"/>
        </w:rPr>
        <w:t>В. Труду банкротство не помеха // Домашний</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-2002.- №8.-С. 22 -24.</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Социальный план на предприятиях Франции, Германии и России // Правовая система ГАРАНТ Платформа F1.</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Юридические гарантии трудовых прав рабочих и служащих. -М: Юридическая литература, 1969. -184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Скрипичников Д., Резе А., Церенов Ц. Защита прав работников при неплатежеспособности предприятия // Эффективное антикризисное управление. 2005. - № 33. - С. 25-30.</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Словарь русского языка: В 4 т. Т. 3 / Гл. ред. А. П. Евгеньева. М.: Рус. яз, 1987.-С. 319.</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История становления трудового договора в России // Государство и право. 2002. - № 2. - С. 93-102.</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Советское трудовое право: Учебник /Авт. кол.: А.С.</w:t>
      </w:r>
      <w:r>
        <w:rPr>
          <w:rStyle w:val="WW8Num3z0"/>
          <w:rFonts w:ascii="Verdana" w:hAnsi="Verdana"/>
          <w:color w:val="000000"/>
          <w:sz w:val="18"/>
          <w:szCs w:val="18"/>
        </w:rPr>
        <w:t> </w:t>
      </w:r>
      <w:r>
        <w:rPr>
          <w:rStyle w:val="WW8Num4z0"/>
          <w:rFonts w:ascii="Verdana" w:hAnsi="Verdana"/>
          <w:color w:val="4682B4"/>
          <w:sz w:val="18"/>
          <w:szCs w:val="18"/>
        </w:rPr>
        <w:t>Пашков</w:t>
      </w:r>
      <w:r>
        <w:rPr>
          <w:rFonts w:ascii="Verdana" w:hAnsi="Verdana"/>
          <w:color w:val="000000"/>
          <w:sz w:val="18"/>
          <w:szCs w:val="18"/>
        </w:rPr>
        <w:t>, Б.Ф. Хрусталев, О.В. Смирнов и др./ Под ред. А. 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 В. Смирнова. -М.: Юридическая литература, 1988. 608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Советское трудовое право: Учебник /Авт. кол.: В.Н.</w:t>
      </w:r>
      <w:r>
        <w:rPr>
          <w:rStyle w:val="WW8Num3z0"/>
          <w:rFonts w:ascii="Verdana" w:hAnsi="Verdana"/>
          <w:color w:val="000000"/>
          <w:sz w:val="18"/>
          <w:szCs w:val="18"/>
        </w:rPr>
        <w:t> </w:t>
      </w:r>
      <w:r>
        <w:rPr>
          <w:rStyle w:val="WW8Num4z0"/>
          <w:rFonts w:ascii="Verdana" w:hAnsi="Verdana"/>
          <w:color w:val="4682B4"/>
          <w:sz w:val="18"/>
          <w:szCs w:val="18"/>
        </w:rPr>
        <w:t>Даниленко</w:t>
      </w:r>
      <w:r>
        <w:rPr>
          <w:rFonts w:ascii="Verdana" w:hAnsi="Verdana"/>
          <w:color w:val="000000"/>
          <w:sz w:val="18"/>
          <w:szCs w:val="18"/>
        </w:rPr>
        <w:t>, С.А. Голощапов, А.И. Шебанова и др./ Под ред. B.C. Андреева. -4-е изд., испр. и доп., учеб. изд. -М. : Высшая школа, 1987. 511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Технический прогресс, кадры, труд. Челябинск, 1973. - 156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А.В. Защита интересов работников при банкротстве предприятия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2000. N 4-6. С. 7-13.</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 Д. Правовое регулирование: предмет, метод, процесс // Правоведение.-2000. № 4. С.34 -52.</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Социальные проблемы банкротства. Защита трудовых прав работников в случае неплатежеспособности предприятий: Материалы круглого стола Центра парламентских коммуникаций 20 апреля 2005 г. М., 2005. - 254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Спиридонов JI.И. Социальное развитие и право. М.: Высшая школа , 1973. -263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Правовые средства перераспределения рабочей силы. М.: Высшая школа, 1974. - 101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Учебное пособие для вузов.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2001.-312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Терехов А. Увольнение по сокращению // Бизнес-адвокат. 1998. - № 6. -С. 17-20.</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Л.В., Тихомиров М.Ю. Юридическая энциклопедия / Под ред. М.Ю. Тихомирова. М.: 1999,- 526с.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 Ю. Увольнение работников.: Учебно-практическое пособие. -2-е изд., перераб. и доп. -М.: Изд-во М. Ю. Тихомирова. 2004. -77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Толково-словообразовательный словарь Т.Ф. Ефремова. М.: Русский язык, 2000. - 532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Труханович</w:t>
      </w:r>
      <w:r>
        <w:rPr>
          <w:rStyle w:val="WW8Num3z0"/>
          <w:rFonts w:ascii="Verdana" w:hAnsi="Verdana"/>
          <w:color w:val="000000"/>
          <w:sz w:val="18"/>
          <w:szCs w:val="18"/>
        </w:rPr>
        <w:t> </w:t>
      </w:r>
      <w:r>
        <w:rPr>
          <w:rFonts w:ascii="Verdana" w:hAnsi="Verdana"/>
          <w:color w:val="000000"/>
          <w:sz w:val="18"/>
          <w:szCs w:val="18"/>
        </w:rPr>
        <w:t>Л.В., Щур Д.Л. Увольнение по всем</w:t>
      </w:r>
      <w:r>
        <w:rPr>
          <w:rStyle w:val="WW8Num3z0"/>
          <w:rFonts w:ascii="Verdana" w:hAnsi="Verdana"/>
          <w:color w:val="000000"/>
          <w:sz w:val="18"/>
          <w:szCs w:val="18"/>
        </w:rPr>
        <w:t> </w:t>
      </w:r>
      <w:r>
        <w:rPr>
          <w:rStyle w:val="WW8Num4z0"/>
          <w:rFonts w:ascii="Verdana" w:hAnsi="Verdana"/>
          <w:color w:val="4682B4"/>
          <w:sz w:val="18"/>
          <w:szCs w:val="18"/>
        </w:rPr>
        <w:t>статьям</w:t>
      </w:r>
      <w:r>
        <w:rPr>
          <w:rFonts w:ascii="Verdana" w:hAnsi="Verdana"/>
          <w:color w:val="000000"/>
          <w:sz w:val="18"/>
          <w:szCs w:val="18"/>
        </w:rPr>
        <w:t>. 2-е изд. перераб. и доп.: практическое пособие М.: Изд-во Финпресс, 2005. - 224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Увольнение по сокращению штатов: Правила и процедуры / Под ред. А. Ф. Зубковой. Новосибирск: Проспект, 2003. - 54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Увольнение с работы: Учебно-практическое пособие /Под ред. М. Ю. Тихомирова. -М.: Спарк, 2003. -71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А.А. Очерки советской законодательной стилистики. Пермь, 1967. -246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Фалеев Д. Массовое сокращение // Эж-ЮРИСТ. 2004. -N 4. - С.3-5.</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Федин В. Профсоюзная организация: как защитить права работника // Социальная защита. 2002. № 10. - С. 18-19.</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Церенов</w:t>
      </w:r>
      <w:r>
        <w:rPr>
          <w:rStyle w:val="WW8Num3z0"/>
          <w:rFonts w:ascii="Verdana" w:hAnsi="Verdana"/>
          <w:color w:val="000000"/>
          <w:sz w:val="18"/>
          <w:szCs w:val="18"/>
        </w:rPr>
        <w:t> </w:t>
      </w:r>
      <w:r>
        <w:rPr>
          <w:rFonts w:ascii="Verdana" w:hAnsi="Verdana"/>
          <w:color w:val="000000"/>
          <w:sz w:val="18"/>
          <w:szCs w:val="18"/>
        </w:rPr>
        <w:t>Ц.В. Социальные проблемы банкротства. Защита трудовых прав работников в случае неплатежеспособности предприятия // Материалы круглого стола: Тезисы докладов 2005. - 18 апреля - М., 2005. - 160с.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114.</w:t>
      </w:r>
      <w:r>
        <w:rPr>
          <w:rStyle w:val="WW8Num3z0"/>
          <w:rFonts w:ascii="Verdana" w:hAnsi="Verdana"/>
          <w:color w:val="000000"/>
          <w:sz w:val="18"/>
          <w:szCs w:val="18"/>
        </w:rPr>
        <w:t> </w:t>
      </w:r>
      <w:r>
        <w:rPr>
          <w:rStyle w:val="WW8Num4z0"/>
          <w:rFonts w:ascii="Verdana" w:hAnsi="Verdana"/>
          <w:color w:val="4682B4"/>
          <w:sz w:val="18"/>
          <w:szCs w:val="18"/>
        </w:rPr>
        <w:t>Цыпкина</w:t>
      </w:r>
      <w:r>
        <w:rPr>
          <w:rStyle w:val="WW8Num3z0"/>
          <w:rFonts w:ascii="Verdana" w:hAnsi="Verdana"/>
          <w:color w:val="000000"/>
          <w:sz w:val="18"/>
          <w:szCs w:val="18"/>
        </w:rPr>
        <w:t> </w:t>
      </w:r>
      <w:r>
        <w:rPr>
          <w:rFonts w:ascii="Verdana" w:hAnsi="Verdana"/>
          <w:color w:val="000000"/>
          <w:sz w:val="18"/>
          <w:szCs w:val="18"/>
        </w:rPr>
        <w:t>И.С. Совершенствование законодательства о гарантийных и компенсационных выплатах: Автореф. дис. .канд. юр. наук. М., 1986. -22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Экономический словарь/ Под ред. А.И. Архипова. ТК «</w:t>
      </w:r>
      <w:r>
        <w:rPr>
          <w:rStyle w:val="WW8Num4z0"/>
          <w:rFonts w:ascii="Verdana" w:hAnsi="Verdana"/>
          <w:color w:val="4682B4"/>
          <w:sz w:val="18"/>
          <w:szCs w:val="18"/>
        </w:rPr>
        <w:t>Велби</w:t>
      </w:r>
      <w:r>
        <w:rPr>
          <w:rFonts w:ascii="Verdana" w:hAnsi="Verdana"/>
          <w:color w:val="000000"/>
          <w:sz w:val="18"/>
          <w:szCs w:val="18"/>
        </w:rPr>
        <w:t>», Изд-во: Проспект, 2004 г. - 624 с.</w:t>
      </w:r>
    </w:p>
    <w:p w:rsidR="000D58DE" w:rsidRDefault="000D58DE" w:rsidP="000D58DE">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Юридический энциклопедический словарь/Ред. кол.: А.Я. Сухарев (гл. ред.) и др. -М.: Сов. энциклопедия, 1984. -415 с.</w:t>
      </w:r>
    </w:p>
    <w:p w:rsidR="000D58DE" w:rsidRPr="000D58DE" w:rsidRDefault="000D58DE" w:rsidP="000D58DE">
      <w:pPr>
        <w:pStyle w:val="WW8Num2z0"/>
        <w:shd w:val="clear" w:color="auto" w:fill="F7F7F7"/>
        <w:spacing w:line="270" w:lineRule="atLeast"/>
        <w:jc w:val="both"/>
        <w:rPr>
          <w:rFonts w:ascii="Verdana" w:hAnsi="Verdana"/>
          <w:color w:val="000000"/>
          <w:sz w:val="18"/>
          <w:szCs w:val="18"/>
          <w:lang w:val="en-US"/>
        </w:rPr>
      </w:pPr>
      <w:r w:rsidRPr="000D58DE">
        <w:rPr>
          <w:rFonts w:ascii="Verdana" w:hAnsi="Verdana"/>
          <w:color w:val="000000"/>
          <w:sz w:val="18"/>
          <w:szCs w:val="18"/>
          <w:lang w:val="en-US"/>
        </w:rPr>
        <w:t>117. The International Journal of Comparative Labour Law and Industrial Relations. 1998. №1. P.41-63.</w:t>
      </w:r>
    </w:p>
    <w:p w:rsidR="000D58DE" w:rsidRDefault="000D58DE" w:rsidP="000D58DE">
      <w:pPr>
        <w:pStyle w:val="WW8Num2z0"/>
        <w:shd w:val="clear" w:color="auto" w:fill="F7F7F7"/>
        <w:spacing w:line="270" w:lineRule="atLeast"/>
        <w:jc w:val="both"/>
        <w:rPr>
          <w:rFonts w:ascii="Verdana" w:hAnsi="Verdana"/>
          <w:color w:val="000000"/>
          <w:sz w:val="18"/>
          <w:szCs w:val="18"/>
        </w:rPr>
      </w:pPr>
      <w:r w:rsidRPr="000D58DE">
        <w:rPr>
          <w:rFonts w:ascii="Verdana" w:hAnsi="Verdana"/>
          <w:color w:val="000000"/>
          <w:sz w:val="18"/>
          <w:szCs w:val="18"/>
          <w:lang w:val="en-US"/>
        </w:rPr>
        <w:t xml:space="preserve">118. Raday F. Individual and Collective Dismissal a Job Security Dichotomy // Comparative Labour Law Journal. </w:t>
      </w:r>
      <w:r>
        <w:rPr>
          <w:rFonts w:ascii="Verdana" w:hAnsi="Verdana"/>
          <w:color w:val="000000"/>
          <w:sz w:val="18"/>
          <w:szCs w:val="18"/>
        </w:rPr>
        <w:t>1989. №2.</w:t>
      </w:r>
    </w:p>
    <w:p w:rsidR="005569E1" w:rsidRDefault="000D58DE" w:rsidP="000D58DE">
      <w:pPr>
        <w:rPr>
          <w:rFonts w:ascii="Verdana" w:hAnsi="Verdana"/>
          <w:color w:val="FF0000"/>
          <w:sz w:val="18"/>
          <w:szCs w:val="18"/>
        </w:rPr>
      </w:pPr>
      <w:r>
        <w:rPr>
          <w:rFonts w:ascii="Verdana" w:hAnsi="Verdana"/>
          <w:color w:val="000000"/>
          <w:sz w:val="18"/>
          <w:szCs w:val="18"/>
        </w:rPr>
        <w:br/>
      </w:r>
      <w:bookmarkStart w:id="0" w:name="_GoBack"/>
      <w:bookmarkEnd w:id="0"/>
      <w:r w:rsidR="00CB7D44">
        <w:rPr>
          <w:rFonts w:ascii="Verdana" w:hAnsi="Verdana"/>
          <w:color w:val="000000"/>
          <w:sz w:val="18"/>
          <w:szCs w:val="18"/>
        </w:rPr>
        <w:br/>
      </w: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4E0C1-D83B-4DCD-BEF5-100CD1EA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65008</TotalTime>
  <Pages>14</Pages>
  <Words>7588</Words>
  <Characters>43258</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50745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284</cp:revision>
  <cp:lastPrinted>2009-02-06T08:36:00Z</cp:lastPrinted>
  <dcterms:created xsi:type="dcterms:W3CDTF">2015-03-22T11:10:00Z</dcterms:created>
  <dcterms:modified xsi:type="dcterms:W3CDTF">2016-01-18T08:01:00Z</dcterms:modified>
</cp:coreProperties>
</file>