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236" w14:textId="39EAF4F3" w:rsidR="005C2F24" w:rsidRPr="00B677DC" w:rsidRDefault="00B677DC" w:rsidP="00B677DC">
      <w:r>
        <w:rPr>
          <w:rFonts w:ascii="Verdana" w:hAnsi="Verdana"/>
          <w:b/>
          <w:bCs/>
          <w:color w:val="000000"/>
          <w:shd w:val="clear" w:color="auto" w:fill="FFFFFF"/>
        </w:rPr>
        <w:t xml:space="preserve">Бывшев Роман Александрович. Механизмы управления основным капиталом промышленного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Донбасская гос. машиностроительная академия. — Краматорск, 2004. — 183л.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144-156</w:t>
      </w:r>
    </w:p>
    <w:sectPr w:rsidR="005C2F24" w:rsidRPr="00B677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FB5C" w14:textId="77777777" w:rsidR="00880101" w:rsidRDefault="00880101">
      <w:pPr>
        <w:spacing w:after="0" w:line="240" w:lineRule="auto"/>
      </w:pPr>
      <w:r>
        <w:separator/>
      </w:r>
    </w:p>
  </w:endnote>
  <w:endnote w:type="continuationSeparator" w:id="0">
    <w:p w14:paraId="61CEA687" w14:textId="77777777" w:rsidR="00880101" w:rsidRDefault="0088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32B9" w14:textId="77777777" w:rsidR="00880101" w:rsidRDefault="00880101">
      <w:pPr>
        <w:spacing w:after="0" w:line="240" w:lineRule="auto"/>
      </w:pPr>
      <w:r>
        <w:separator/>
      </w:r>
    </w:p>
  </w:footnote>
  <w:footnote w:type="continuationSeparator" w:id="0">
    <w:p w14:paraId="35FAF95A" w14:textId="77777777" w:rsidR="00880101" w:rsidRDefault="0088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1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101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4659</cp:revision>
  <dcterms:created xsi:type="dcterms:W3CDTF">2024-06-20T08:51:00Z</dcterms:created>
  <dcterms:modified xsi:type="dcterms:W3CDTF">2024-09-29T01:03:00Z</dcterms:modified>
  <cp:category/>
</cp:coreProperties>
</file>