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B1" w:rsidRDefault="001B78B1" w:rsidP="001B78B1">
      <w:pPr>
        <w:rPr>
          <w:rFonts w:ascii="Times New Roman" w:hAnsi="Times New Roman" w:cs="Times New Roman"/>
          <w:kern w:val="0"/>
          <w:sz w:val="28"/>
          <w:szCs w:val="28"/>
          <w:lang w:eastAsia="ru-RU"/>
        </w:rPr>
      </w:pPr>
      <w:r w:rsidRPr="001B78B1">
        <w:rPr>
          <w:rFonts w:ascii="Times New Roman" w:hAnsi="Times New Roman" w:cs="Times New Roman" w:hint="eastAsia"/>
          <w:kern w:val="0"/>
          <w:sz w:val="28"/>
          <w:szCs w:val="28"/>
          <w:lang w:eastAsia="ru-RU"/>
        </w:rPr>
        <w:t>Літовка</w:t>
      </w:r>
      <w:r w:rsidRPr="001B78B1">
        <w:rPr>
          <w:rFonts w:ascii="Times New Roman" w:hAnsi="Times New Roman" w:cs="Times New Roman"/>
          <w:kern w:val="0"/>
          <w:sz w:val="28"/>
          <w:szCs w:val="28"/>
          <w:lang w:eastAsia="ru-RU"/>
        </w:rPr>
        <w:t>-</w:t>
      </w:r>
      <w:r w:rsidRPr="001B78B1">
        <w:rPr>
          <w:rFonts w:ascii="Times New Roman" w:hAnsi="Times New Roman" w:cs="Times New Roman" w:hint="eastAsia"/>
          <w:kern w:val="0"/>
          <w:sz w:val="28"/>
          <w:szCs w:val="28"/>
          <w:lang w:eastAsia="ru-RU"/>
        </w:rPr>
        <w:t>Деменіна</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Світлана</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Григорівна</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завідувач</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бібліотеки</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Київського</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державного</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коледжу</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туризму</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та</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готельного</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господарства</w:t>
      </w:r>
      <w:r w:rsidRPr="001B78B1">
        <w:rPr>
          <w:rFonts w:ascii="Times New Roman" w:hAnsi="Times New Roman" w:cs="Times New Roman"/>
          <w:kern w:val="0"/>
          <w:sz w:val="28"/>
          <w:szCs w:val="28"/>
          <w:lang w:eastAsia="ru-RU"/>
        </w:rPr>
        <w:t>: &amp;laquo;</w:t>
      </w:r>
      <w:r w:rsidRPr="001B78B1">
        <w:rPr>
          <w:rFonts w:ascii="Times New Roman" w:hAnsi="Times New Roman" w:cs="Times New Roman" w:hint="eastAsia"/>
          <w:kern w:val="0"/>
          <w:sz w:val="28"/>
          <w:szCs w:val="28"/>
          <w:lang w:eastAsia="ru-RU"/>
        </w:rPr>
        <w:t>Формування</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готовності</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май</w:t>
      </w:r>
      <w:r w:rsidRPr="001B78B1">
        <w:rPr>
          <w:rFonts w:ascii="Times New Roman" w:hAnsi="Times New Roman" w:cs="Times New Roman"/>
          <w:kern w:val="0"/>
          <w:sz w:val="28"/>
          <w:szCs w:val="28"/>
          <w:lang w:eastAsia="ru-RU"/>
        </w:rPr>
        <w:t>&amp;shy;</w:t>
      </w:r>
      <w:r w:rsidRPr="001B78B1">
        <w:rPr>
          <w:rFonts w:ascii="Times New Roman" w:hAnsi="Times New Roman" w:cs="Times New Roman" w:hint="eastAsia"/>
          <w:kern w:val="0"/>
          <w:sz w:val="28"/>
          <w:szCs w:val="28"/>
          <w:lang w:eastAsia="ru-RU"/>
        </w:rPr>
        <w:t>бутніх</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фахівців</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сфери</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туризму</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до</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екскурсійної</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діяльнос</w:t>
      </w:r>
      <w:r w:rsidRPr="001B78B1">
        <w:rPr>
          <w:rFonts w:ascii="Times New Roman" w:hAnsi="Times New Roman" w:cs="Times New Roman"/>
          <w:kern w:val="0"/>
          <w:sz w:val="28"/>
          <w:szCs w:val="28"/>
          <w:lang w:eastAsia="ru-RU"/>
        </w:rPr>
        <w:t>&amp;shy;</w:t>
      </w:r>
      <w:r w:rsidRPr="001B78B1">
        <w:rPr>
          <w:rFonts w:ascii="Times New Roman" w:hAnsi="Times New Roman" w:cs="Times New Roman" w:hint="eastAsia"/>
          <w:kern w:val="0"/>
          <w:sz w:val="28"/>
          <w:szCs w:val="28"/>
          <w:lang w:eastAsia="ru-RU"/>
        </w:rPr>
        <w:t>ті</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в</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процесі</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професійної</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підготовки</w:t>
      </w:r>
      <w:r w:rsidRPr="001B78B1">
        <w:rPr>
          <w:rFonts w:ascii="Times New Roman" w:hAnsi="Times New Roman" w:cs="Times New Roman"/>
          <w:kern w:val="0"/>
          <w:sz w:val="28"/>
          <w:szCs w:val="28"/>
          <w:lang w:eastAsia="ru-RU"/>
        </w:rPr>
        <w:t xml:space="preserve">&amp;raquo; (13.00.04 - </w:t>
      </w:r>
      <w:r w:rsidRPr="001B78B1">
        <w:rPr>
          <w:rFonts w:ascii="Times New Roman" w:hAnsi="Times New Roman" w:cs="Times New Roman" w:hint="eastAsia"/>
          <w:kern w:val="0"/>
          <w:sz w:val="28"/>
          <w:szCs w:val="28"/>
          <w:lang w:eastAsia="ru-RU"/>
        </w:rPr>
        <w:t>теорія</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і</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методика</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професійної</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освіти</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Спецрада</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Д</w:t>
      </w:r>
      <w:r w:rsidRPr="001B78B1">
        <w:rPr>
          <w:rFonts w:ascii="Times New Roman" w:hAnsi="Times New Roman" w:cs="Times New Roman"/>
          <w:kern w:val="0"/>
          <w:sz w:val="28"/>
          <w:szCs w:val="28"/>
          <w:lang w:eastAsia="ru-RU"/>
        </w:rPr>
        <w:t xml:space="preserve"> 20.051.01 </w:t>
      </w:r>
      <w:r w:rsidRPr="001B78B1">
        <w:rPr>
          <w:rFonts w:ascii="Times New Roman" w:hAnsi="Times New Roman" w:cs="Times New Roman" w:hint="eastAsia"/>
          <w:kern w:val="0"/>
          <w:sz w:val="28"/>
          <w:szCs w:val="28"/>
          <w:lang w:eastAsia="ru-RU"/>
        </w:rPr>
        <w:t>у</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ДВНЗ</w:t>
      </w:r>
      <w:r w:rsidRPr="001B78B1">
        <w:rPr>
          <w:rFonts w:ascii="Times New Roman" w:hAnsi="Times New Roman" w:cs="Times New Roman"/>
          <w:kern w:val="0"/>
          <w:sz w:val="28"/>
          <w:szCs w:val="28"/>
          <w:lang w:eastAsia="ru-RU"/>
        </w:rPr>
        <w:t xml:space="preserve"> &amp;laquo;</w:t>
      </w:r>
      <w:r w:rsidRPr="001B78B1">
        <w:rPr>
          <w:rFonts w:ascii="Times New Roman" w:hAnsi="Times New Roman" w:cs="Times New Roman" w:hint="eastAsia"/>
          <w:kern w:val="0"/>
          <w:sz w:val="28"/>
          <w:szCs w:val="28"/>
          <w:lang w:eastAsia="ru-RU"/>
        </w:rPr>
        <w:t>Прикарпатський</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національний</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університет</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іме</w:t>
      </w:r>
      <w:r w:rsidRPr="001B78B1">
        <w:rPr>
          <w:rFonts w:ascii="Times New Roman" w:hAnsi="Times New Roman" w:cs="Times New Roman"/>
          <w:kern w:val="0"/>
          <w:sz w:val="28"/>
          <w:szCs w:val="28"/>
          <w:lang w:eastAsia="ru-RU"/>
        </w:rPr>
        <w:t>&amp;shy;</w:t>
      </w:r>
      <w:r w:rsidRPr="001B78B1">
        <w:rPr>
          <w:rFonts w:ascii="Times New Roman" w:hAnsi="Times New Roman" w:cs="Times New Roman" w:hint="eastAsia"/>
          <w:kern w:val="0"/>
          <w:sz w:val="28"/>
          <w:szCs w:val="28"/>
          <w:lang w:eastAsia="ru-RU"/>
        </w:rPr>
        <w:t>ні</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Василя</w:t>
      </w:r>
      <w:r w:rsidRPr="001B78B1">
        <w:rPr>
          <w:rFonts w:ascii="Times New Roman" w:hAnsi="Times New Roman" w:cs="Times New Roman"/>
          <w:kern w:val="0"/>
          <w:sz w:val="28"/>
          <w:szCs w:val="28"/>
          <w:lang w:eastAsia="ru-RU"/>
        </w:rPr>
        <w:t xml:space="preserve"> </w:t>
      </w:r>
      <w:r w:rsidRPr="001B78B1">
        <w:rPr>
          <w:rFonts w:ascii="Times New Roman" w:hAnsi="Times New Roman" w:cs="Times New Roman" w:hint="eastAsia"/>
          <w:kern w:val="0"/>
          <w:sz w:val="28"/>
          <w:szCs w:val="28"/>
          <w:lang w:eastAsia="ru-RU"/>
        </w:rPr>
        <w:t>Стефаника</w:t>
      </w:r>
      <w:r w:rsidRPr="001B78B1">
        <w:rPr>
          <w:rFonts w:ascii="Times New Roman" w:hAnsi="Times New Roman" w:cs="Times New Roman"/>
          <w:kern w:val="0"/>
          <w:sz w:val="28"/>
          <w:szCs w:val="28"/>
          <w:lang w:eastAsia="ru-RU"/>
        </w:rPr>
        <w:t>&amp;raquo;</w:t>
      </w:r>
    </w:p>
    <w:p w:rsidR="001B78B1" w:rsidRDefault="001B78B1" w:rsidP="001B78B1">
      <w:pPr>
        <w:rPr>
          <w:rFonts w:ascii="Times New Roman" w:hAnsi="Times New Roman" w:cs="Times New Roman"/>
          <w:kern w:val="0"/>
          <w:sz w:val="28"/>
          <w:szCs w:val="28"/>
          <w:lang w:eastAsia="ru-RU"/>
        </w:rPr>
      </w:pPr>
    </w:p>
    <w:p w:rsidR="001B78B1" w:rsidRDefault="001B78B1" w:rsidP="001B78B1">
      <w:pPr>
        <w:rPr>
          <w:rFonts w:ascii="Times New Roman" w:hAnsi="Times New Roman" w:cs="Times New Roman"/>
          <w:kern w:val="0"/>
          <w:sz w:val="28"/>
          <w:szCs w:val="28"/>
          <w:lang w:eastAsia="ru-RU"/>
        </w:rPr>
      </w:pPr>
    </w:p>
    <w:p w:rsidR="001B78B1" w:rsidRDefault="001B78B1" w:rsidP="001B78B1">
      <w:pPr>
        <w:rPr>
          <w:rFonts w:ascii="Times New Roman" w:hAnsi="Times New Roman" w:cs="Times New Roman"/>
          <w:kern w:val="0"/>
          <w:sz w:val="28"/>
          <w:szCs w:val="28"/>
          <w:lang w:eastAsia="ru-RU"/>
        </w:rPr>
      </w:pPr>
    </w:p>
    <w:p w:rsidR="001B78B1" w:rsidRPr="001B78B1" w:rsidRDefault="001B78B1" w:rsidP="001B78B1">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Київський університет туризму, економіки і права</w:t>
      </w:r>
      <w:r w:rsidRPr="001B78B1">
        <w:rPr>
          <w:rFonts w:ascii="Times New Roman" w:eastAsia="Times New Roman" w:hAnsi="Times New Roman" w:cs="Times New Roman"/>
          <w:b/>
          <w:bCs/>
          <w:color w:val="000000"/>
          <w:kern w:val="0"/>
          <w:sz w:val="26"/>
          <w:szCs w:val="26"/>
          <w:lang w:val="uk-UA" w:eastAsia="uk-UA" w:bidi="uk-UA"/>
        </w:rPr>
        <w:br/>
        <w:t>Міністерства освіти і науки України</w:t>
      </w:r>
      <w:r w:rsidRPr="001B78B1">
        <w:rPr>
          <w:rFonts w:ascii="Times New Roman" w:eastAsia="Times New Roman" w:hAnsi="Times New Roman" w:cs="Times New Roman"/>
          <w:b/>
          <w:bCs/>
          <w:color w:val="000000"/>
          <w:kern w:val="0"/>
          <w:sz w:val="26"/>
          <w:szCs w:val="26"/>
          <w:lang w:val="uk-UA" w:eastAsia="uk-UA" w:bidi="uk-UA"/>
        </w:rPr>
        <w:br/>
        <w:t>ДВНЗ «Прикарпатський національний університет</w:t>
      </w:r>
      <w:r w:rsidRPr="001B78B1">
        <w:rPr>
          <w:rFonts w:ascii="Times New Roman" w:eastAsia="Times New Roman" w:hAnsi="Times New Roman" w:cs="Times New Roman"/>
          <w:b/>
          <w:bCs/>
          <w:color w:val="000000"/>
          <w:kern w:val="0"/>
          <w:sz w:val="26"/>
          <w:szCs w:val="26"/>
          <w:lang w:val="uk-UA" w:eastAsia="uk-UA" w:bidi="uk-UA"/>
        </w:rPr>
        <w:br/>
        <w:t>імені Василя Стефаника»</w:t>
      </w:r>
    </w:p>
    <w:p w:rsidR="001B78B1" w:rsidRPr="001B78B1" w:rsidRDefault="001B78B1" w:rsidP="001B78B1">
      <w:pPr>
        <w:tabs>
          <w:tab w:val="clear" w:pos="709"/>
        </w:tabs>
        <w:suppressAutoHyphens w:val="0"/>
        <w:spacing w:after="420" w:line="480" w:lineRule="exact"/>
        <w:ind w:firstLine="0"/>
        <w:jc w:val="center"/>
        <w:rPr>
          <w:rFonts w:ascii="Times New Roman" w:eastAsia="Times New Roman" w:hAnsi="Times New Roman" w:cs="Times New Roman"/>
          <w:b/>
          <w:bCs/>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Міністерства освіти і науки України</w:t>
      </w:r>
    </w:p>
    <w:p w:rsidR="001B78B1" w:rsidRPr="001B78B1" w:rsidRDefault="001B78B1" w:rsidP="001B78B1">
      <w:pPr>
        <w:tabs>
          <w:tab w:val="clear" w:pos="709"/>
        </w:tabs>
        <w:suppressAutoHyphens w:val="0"/>
        <w:spacing w:after="596" w:line="480" w:lineRule="exact"/>
        <w:ind w:left="6160" w:firstLine="0"/>
        <w:jc w:val="righ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1B78B1" w:rsidRPr="001B78B1" w:rsidRDefault="001B78B1" w:rsidP="001B78B1">
      <w:pPr>
        <w:keepNext/>
        <w:keepLines/>
        <w:tabs>
          <w:tab w:val="clear" w:pos="709"/>
        </w:tabs>
        <w:suppressAutoHyphens w:val="0"/>
        <w:spacing w:after="657" w:line="260" w:lineRule="exact"/>
        <w:ind w:firstLine="0"/>
        <w:jc w:val="center"/>
        <w:outlineLvl w:val="5"/>
        <w:rPr>
          <w:rFonts w:ascii="Times New Roman" w:eastAsia="Times New Roman" w:hAnsi="Times New Roman" w:cs="Times New Roman"/>
          <w:b/>
          <w:bCs/>
          <w:color w:val="000000"/>
          <w:kern w:val="0"/>
          <w:sz w:val="26"/>
          <w:szCs w:val="26"/>
          <w:lang w:val="uk-UA" w:eastAsia="uk-UA" w:bidi="uk-UA"/>
        </w:rPr>
      </w:pPr>
      <w:bookmarkStart w:id="0" w:name="bookmark0"/>
      <w:r w:rsidRPr="001B78B1">
        <w:rPr>
          <w:rFonts w:ascii="Times New Roman" w:eastAsia="Times New Roman" w:hAnsi="Times New Roman" w:cs="Times New Roman"/>
          <w:b/>
          <w:bCs/>
          <w:color w:val="000000"/>
          <w:kern w:val="0"/>
          <w:sz w:val="26"/>
          <w:szCs w:val="26"/>
          <w:lang w:val="uk-UA" w:eastAsia="uk-UA" w:bidi="uk-UA"/>
        </w:rPr>
        <w:t>ЛІТОВКА-ДЕМЕНІНА СВІТЛАНА ГРИГОРІВНА</w:t>
      </w:r>
      <w:bookmarkEnd w:id="0"/>
    </w:p>
    <w:p w:rsidR="001B78B1" w:rsidRPr="001B78B1" w:rsidRDefault="001B78B1" w:rsidP="001B78B1">
      <w:pPr>
        <w:keepNext/>
        <w:keepLines/>
        <w:tabs>
          <w:tab w:val="clear" w:pos="709"/>
        </w:tabs>
        <w:suppressAutoHyphens w:val="0"/>
        <w:spacing w:after="652" w:line="260" w:lineRule="exact"/>
        <w:ind w:firstLine="0"/>
        <w:jc w:val="right"/>
        <w:outlineLvl w:val="5"/>
        <w:rPr>
          <w:rFonts w:ascii="Times New Roman" w:eastAsia="Times New Roman" w:hAnsi="Times New Roman" w:cs="Times New Roman"/>
          <w:b/>
          <w:bCs/>
          <w:color w:val="000000"/>
          <w:kern w:val="0"/>
          <w:sz w:val="26"/>
          <w:szCs w:val="26"/>
          <w:lang w:val="uk-UA" w:eastAsia="uk-UA" w:bidi="uk-UA"/>
        </w:rPr>
      </w:pPr>
      <w:bookmarkStart w:id="1" w:name="bookmark1"/>
      <w:r w:rsidRPr="001B78B1">
        <w:rPr>
          <w:rFonts w:ascii="Times New Roman" w:eastAsia="Times New Roman" w:hAnsi="Times New Roman" w:cs="Times New Roman"/>
          <w:color w:val="000000"/>
          <w:kern w:val="0"/>
          <w:sz w:val="26"/>
          <w:szCs w:val="26"/>
          <w:lang w:val="uk-UA" w:eastAsia="uk-UA" w:bidi="uk-UA"/>
        </w:rPr>
        <w:t xml:space="preserve">УДК </w:t>
      </w:r>
      <w:r w:rsidRPr="001B78B1">
        <w:rPr>
          <w:rFonts w:ascii="Times New Roman" w:eastAsia="Times New Roman" w:hAnsi="Times New Roman" w:cs="Times New Roman"/>
          <w:b/>
          <w:bCs/>
          <w:color w:val="000000"/>
          <w:kern w:val="0"/>
          <w:sz w:val="26"/>
          <w:szCs w:val="26"/>
          <w:lang w:val="uk-UA" w:eastAsia="uk-UA" w:bidi="uk-UA"/>
        </w:rPr>
        <w:t>378.04:338.48</w:t>
      </w:r>
      <w:bookmarkEnd w:id="1"/>
    </w:p>
    <w:p w:rsidR="001B78B1" w:rsidRPr="001B78B1" w:rsidRDefault="001B78B1" w:rsidP="001B78B1">
      <w:pPr>
        <w:keepNext/>
        <w:keepLines/>
        <w:tabs>
          <w:tab w:val="clear" w:pos="709"/>
        </w:tabs>
        <w:suppressAutoHyphens w:val="0"/>
        <w:spacing w:after="0" w:line="260" w:lineRule="exact"/>
        <w:ind w:firstLine="0"/>
        <w:jc w:val="center"/>
        <w:outlineLvl w:val="5"/>
        <w:rPr>
          <w:rFonts w:ascii="Times New Roman" w:eastAsia="Times New Roman" w:hAnsi="Times New Roman" w:cs="Times New Roman"/>
          <w:b/>
          <w:bCs/>
          <w:color w:val="000000"/>
          <w:kern w:val="0"/>
          <w:sz w:val="26"/>
          <w:szCs w:val="26"/>
          <w:lang w:val="uk-UA" w:eastAsia="uk-UA" w:bidi="uk-UA"/>
        </w:rPr>
      </w:pPr>
      <w:bookmarkStart w:id="2" w:name="bookmark2"/>
      <w:r w:rsidRPr="001B78B1">
        <w:rPr>
          <w:rFonts w:ascii="Times New Roman" w:eastAsia="Times New Roman" w:hAnsi="Times New Roman" w:cs="Times New Roman"/>
          <w:b/>
          <w:bCs/>
          <w:color w:val="000000"/>
          <w:kern w:val="0"/>
          <w:sz w:val="26"/>
          <w:szCs w:val="26"/>
          <w:lang w:val="uk-UA" w:eastAsia="uk-UA" w:bidi="uk-UA"/>
        </w:rPr>
        <w:t>ДИСЕРТАЦІЯ</w:t>
      </w:r>
      <w:bookmarkEnd w:id="2"/>
    </w:p>
    <w:p w:rsidR="001B78B1" w:rsidRPr="001B78B1" w:rsidRDefault="001B78B1" w:rsidP="001B78B1">
      <w:pPr>
        <w:tabs>
          <w:tab w:val="clear" w:pos="709"/>
        </w:tabs>
        <w:suppressAutoHyphens w:val="0"/>
        <w:spacing w:after="416" w:line="480" w:lineRule="exact"/>
        <w:ind w:firstLine="0"/>
        <w:jc w:val="center"/>
        <w:rPr>
          <w:rFonts w:ascii="Times New Roman" w:eastAsia="Times New Roman" w:hAnsi="Times New Roman" w:cs="Times New Roman"/>
          <w:b/>
          <w:bCs/>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ФОРМУВАННЯ ГОТОВНОСТІ МАЙБУТНІХ ФАХІВЦІВ СФЕРИ</w:t>
      </w:r>
      <w:r w:rsidRPr="001B78B1">
        <w:rPr>
          <w:rFonts w:ascii="Times New Roman" w:eastAsia="Times New Roman" w:hAnsi="Times New Roman" w:cs="Times New Roman"/>
          <w:b/>
          <w:bCs/>
          <w:color w:val="000000"/>
          <w:kern w:val="0"/>
          <w:sz w:val="26"/>
          <w:szCs w:val="26"/>
          <w:lang w:val="uk-UA" w:eastAsia="uk-UA" w:bidi="uk-UA"/>
        </w:rPr>
        <w:br/>
        <w:t>ТУРИЗМУ ДО ЕКСКУРСІЙНОЇ ДІЯЛЬНОСТІ В ПРОЦЕСІ</w:t>
      </w:r>
      <w:r w:rsidRPr="001B78B1">
        <w:rPr>
          <w:rFonts w:ascii="Times New Roman" w:eastAsia="Times New Roman" w:hAnsi="Times New Roman" w:cs="Times New Roman"/>
          <w:b/>
          <w:bCs/>
          <w:color w:val="000000"/>
          <w:kern w:val="0"/>
          <w:sz w:val="26"/>
          <w:szCs w:val="26"/>
          <w:lang w:val="uk-UA" w:eastAsia="uk-UA" w:bidi="uk-UA"/>
        </w:rPr>
        <w:br/>
        <w:t>ПРОФЕСІЙНОЇ ПІДГОТОВКИ</w:t>
      </w:r>
    </w:p>
    <w:p w:rsidR="001B78B1" w:rsidRPr="001B78B1" w:rsidRDefault="001B78B1" w:rsidP="001B78B1">
      <w:pPr>
        <w:tabs>
          <w:tab w:val="clear" w:pos="709"/>
        </w:tabs>
        <w:suppressAutoHyphens w:val="0"/>
        <w:spacing w:after="424" w:line="485" w:lineRule="exact"/>
        <w:ind w:firstLine="0"/>
        <w:jc w:val="center"/>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 xml:space="preserve">13.00.04 - </w:t>
      </w:r>
      <w:r w:rsidRPr="001B78B1">
        <w:rPr>
          <w:rFonts w:ascii="Times New Roman" w:eastAsia="Times New Roman" w:hAnsi="Times New Roman" w:cs="Times New Roman"/>
          <w:color w:val="000000"/>
          <w:kern w:val="0"/>
          <w:sz w:val="26"/>
          <w:szCs w:val="26"/>
          <w:lang w:val="uk-UA" w:eastAsia="uk-UA" w:bidi="uk-UA"/>
        </w:rPr>
        <w:t>теорія і методика професійної освіти</w:t>
      </w:r>
      <w:r w:rsidRPr="001B78B1">
        <w:rPr>
          <w:rFonts w:ascii="Times New Roman" w:eastAsia="Times New Roman" w:hAnsi="Times New Roman" w:cs="Times New Roman"/>
          <w:color w:val="000000"/>
          <w:kern w:val="0"/>
          <w:sz w:val="26"/>
          <w:szCs w:val="26"/>
          <w:lang w:val="uk-UA" w:eastAsia="uk-UA" w:bidi="uk-UA"/>
        </w:rPr>
        <w:br/>
        <w:t>Подається на здобуття наукового ступеня кандидата педагогічних наук</w:t>
      </w:r>
    </w:p>
    <w:p w:rsidR="001B78B1" w:rsidRPr="001B78B1" w:rsidRDefault="001B78B1" w:rsidP="001B78B1">
      <w:pPr>
        <w:tabs>
          <w:tab w:val="clear" w:pos="709"/>
          <w:tab w:val="left" w:leader="underscore" w:pos="3082"/>
        </w:tabs>
        <w:suppressAutoHyphens w:val="0"/>
        <w:spacing w:after="416" w:line="48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w:t>
      </w:r>
      <w:r w:rsidRPr="001B78B1">
        <w:rPr>
          <w:rFonts w:ascii="Times New Roman" w:eastAsia="Times New Roman" w:hAnsi="Times New Roman" w:cs="Times New Roman"/>
          <w:b/>
          <w:bCs/>
          <w:color w:val="000000"/>
          <w:kern w:val="0"/>
          <w:sz w:val="26"/>
          <w:szCs w:val="26"/>
          <w:lang w:val="uk-UA" w:eastAsia="uk-UA" w:bidi="uk-UA"/>
        </w:rPr>
        <w:t xml:space="preserve">. </w:t>
      </w:r>
      <w:r w:rsidRPr="001B78B1">
        <w:rPr>
          <w:rFonts w:ascii="Times New Roman" w:eastAsia="Times New Roman" w:hAnsi="Times New Roman" w:cs="Times New Roman"/>
          <w:color w:val="000000"/>
          <w:kern w:val="0"/>
          <w:sz w:val="26"/>
          <w:szCs w:val="26"/>
          <w:lang w:val="uk-UA" w:eastAsia="uk-UA" w:bidi="uk-UA"/>
        </w:rPr>
        <w:t>Використання ідей</w:t>
      </w:r>
      <w:r w:rsidRPr="001B78B1">
        <w:rPr>
          <w:rFonts w:ascii="Times New Roman" w:eastAsia="Times New Roman" w:hAnsi="Times New Roman" w:cs="Times New Roman"/>
          <w:b/>
          <w:bCs/>
          <w:color w:val="000000"/>
          <w:kern w:val="0"/>
          <w:sz w:val="26"/>
          <w:szCs w:val="26"/>
          <w:lang w:val="uk-UA" w:eastAsia="uk-UA" w:bidi="uk-UA"/>
        </w:rPr>
        <w:t xml:space="preserve">, </w:t>
      </w:r>
      <w:r w:rsidRPr="001B78B1">
        <w:rPr>
          <w:rFonts w:ascii="Times New Roman" w:eastAsia="Times New Roman" w:hAnsi="Times New Roman" w:cs="Times New Roman"/>
          <w:color w:val="000000"/>
          <w:kern w:val="0"/>
          <w:sz w:val="26"/>
          <w:szCs w:val="26"/>
          <w:lang w:val="uk-UA" w:eastAsia="uk-UA" w:bidi="uk-UA"/>
        </w:rPr>
        <w:t xml:space="preserve">результатів і текстів інших авторів мають посилання на відповідне джерело </w:t>
      </w:r>
      <w:r w:rsidRPr="001B78B1">
        <w:rPr>
          <w:rFonts w:ascii="Times New Roman" w:eastAsia="Times New Roman" w:hAnsi="Times New Roman" w:cs="Times New Roman"/>
          <w:color w:val="000000"/>
          <w:kern w:val="0"/>
          <w:sz w:val="26"/>
          <w:szCs w:val="26"/>
          <w:lang w:val="uk-UA" w:eastAsia="uk-UA" w:bidi="uk-UA"/>
        </w:rPr>
        <w:tab/>
        <w:t>Літовка</w:t>
      </w:r>
      <w:r w:rsidRPr="001B78B1">
        <w:rPr>
          <w:rFonts w:ascii="Times New Roman" w:eastAsia="Times New Roman" w:hAnsi="Times New Roman" w:cs="Times New Roman"/>
          <w:b/>
          <w:bCs/>
          <w:color w:val="000000"/>
          <w:kern w:val="0"/>
          <w:sz w:val="26"/>
          <w:szCs w:val="26"/>
          <w:lang w:val="uk-UA" w:eastAsia="uk-UA" w:bidi="uk-UA"/>
        </w:rPr>
        <w:t>-</w:t>
      </w:r>
      <w:r w:rsidRPr="001B78B1">
        <w:rPr>
          <w:rFonts w:ascii="Times New Roman" w:eastAsia="Times New Roman" w:hAnsi="Times New Roman" w:cs="Times New Roman"/>
          <w:color w:val="000000"/>
          <w:kern w:val="0"/>
          <w:sz w:val="26"/>
          <w:szCs w:val="26"/>
          <w:lang w:val="uk-UA" w:eastAsia="uk-UA" w:bidi="uk-UA"/>
        </w:rPr>
        <w:t>Деменіна С</w:t>
      </w:r>
      <w:r w:rsidRPr="001B78B1">
        <w:rPr>
          <w:rFonts w:ascii="Times New Roman" w:eastAsia="Times New Roman" w:hAnsi="Times New Roman" w:cs="Times New Roman"/>
          <w:b/>
          <w:bCs/>
          <w:color w:val="000000"/>
          <w:kern w:val="0"/>
          <w:sz w:val="26"/>
          <w:szCs w:val="26"/>
          <w:lang w:val="uk-UA" w:eastAsia="uk-UA" w:bidi="uk-UA"/>
        </w:rPr>
        <w:t>.</w:t>
      </w:r>
      <w:r w:rsidRPr="001B78B1">
        <w:rPr>
          <w:rFonts w:ascii="Times New Roman" w:eastAsia="Times New Roman" w:hAnsi="Times New Roman" w:cs="Times New Roman"/>
          <w:color w:val="000000"/>
          <w:kern w:val="0"/>
          <w:sz w:val="26"/>
          <w:szCs w:val="26"/>
          <w:lang w:val="uk-UA" w:eastAsia="uk-UA" w:bidi="uk-UA"/>
        </w:rPr>
        <w:t>Г</w:t>
      </w:r>
      <w:r w:rsidRPr="001B78B1">
        <w:rPr>
          <w:rFonts w:ascii="Times New Roman" w:eastAsia="Times New Roman" w:hAnsi="Times New Roman" w:cs="Times New Roman"/>
          <w:b/>
          <w:bCs/>
          <w:color w:val="000000"/>
          <w:kern w:val="0"/>
          <w:sz w:val="26"/>
          <w:szCs w:val="26"/>
          <w:lang w:val="uk-UA" w:eastAsia="uk-UA" w:bidi="uk-UA"/>
        </w:rPr>
        <w:t>.</w:t>
      </w:r>
    </w:p>
    <w:p w:rsidR="001B78B1" w:rsidRPr="001B78B1" w:rsidRDefault="001B78B1" w:rsidP="001B78B1">
      <w:pPr>
        <w:tabs>
          <w:tab w:val="clear" w:pos="709"/>
        </w:tabs>
        <w:suppressAutoHyphens w:val="0"/>
        <w:spacing w:after="600" w:line="485"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Науковий керівник </w:t>
      </w:r>
      <w:r w:rsidRPr="001B78B1">
        <w:rPr>
          <w:rFonts w:ascii="Times New Roman" w:eastAsia="Times New Roman" w:hAnsi="Times New Roman" w:cs="Times New Roman"/>
          <w:b/>
          <w:bCs/>
          <w:color w:val="000000"/>
          <w:kern w:val="0"/>
          <w:sz w:val="26"/>
          <w:szCs w:val="26"/>
          <w:lang w:val="uk-UA" w:eastAsia="uk-UA" w:bidi="uk-UA"/>
        </w:rPr>
        <w:t xml:space="preserve">- Любарець </w:t>
      </w:r>
      <w:r w:rsidRPr="001B78B1">
        <w:rPr>
          <w:rFonts w:ascii="Times New Roman" w:eastAsia="Times New Roman" w:hAnsi="Times New Roman" w:cs="Times New Roman"/>
          <w:b/>
          <w:bCs/>
          <w:color w:val="000000"/>
          <w:kern w:val="0"/>
          <w:sz w:val="26"/>
          <w:szCs w:val="26"/>
          <w:lang w:val="uk-UA" w:eastAsia="ru-RU" w:bidi="ru-RU"/>
        </w:rPr>
        <w:t xml:space="preserve">Владислава </w:t>
      </w:r>
      <w:r w:rsidRPr="001B78B1">
        <w:rPr>
          <w:rFonts w:ascii="Times New Roman" w:eastAsia="Times New Roman" w:hAnsi="Times New Roman" w:cs="Times New Roman"/>
          <w:b/>
          <w:bCs/>
          <w:color w:val="000000"/>
          <w:kern w:val="0"/>
          <w:sz w:val="26"/>
          <w:szCs w:val="26"/>
          <w:lang w:val="uk-UA" w:eastAsia="uk-UA" w:bidi="uk-UA"/>
        </w:rPr>
        <w:t>Вікторівна</w:t>
      </w:r>
      <w:r w:rsidRPr="001B78B1">
        <w:rPr>
          <w:rFonts w:ascii="Times New Roman" w:eastAsia="Times New Roman" w:hAnsi="Times New Roman" w:cs="Times New Roman"/>
          <w:color w:val="000000"/>
          <w:kern w:val="0"/>
          <w:sz w:val="26"/>
          <w:szCs w:val="26"/>
          <w:lang w:val="uk-UA" w:eastAsia="uk-UA" w:bidi="uk-UA"/>
        </w:rPr>
        <w:t>, кандидат педагогічних наук</w:t>
      </w:r>
      <w:r w:rsidRPr="001B78B1">
        <w:rPr>
          <w:rFonts w:ascii="Times New Roman" w:eastAsia="Times New Roman" w:hAnsi="Times New Roman" w:cs="Times New Roman"/>
          <w:b/>
          <w:bCs/>
          <w:color w:val="000000"/>
          <w:kern w:val="0"/>
          <w:sz w:val="26"/>
          <w:szCs w:val="26"/>
          <w:lang w:val="uk-UA" w:eastAsia="uk-UA" w:bidi="uk-UA"/>
        </w:rPr>
        <w:t xml:space="preserve">, </w:t>
      </w:r>
      <w:r w:rsidRPr="001B78B1">
        <w:rPr>
          <w:rFonts w:ascii="Times New Roman" w:eastAsia="Times New Roman" w:hAnsi="Times New Roman" w:cs="Times New Roman"/>
          <w:color w:val="000000"/>
          <w:kern w:val="0"/>
          <w:sz w:val="26"/>
          <w:szCs w:val="26"/>
          <w:lang w:val="uk-UA" w:eastAsia="uk-UA" w:bidi="uk-UA"/>
        </w:rPr>
        <w:t>доцент кафедри менеджменту інноваційних технологій соціокультурної діяльності</w:t>
      </w:r>
    </w:p>
    <w:p w:rsidR="001B78B1" w:rsidRPr="001B78B1" w:rsidRDefault="001B78B1" w:rsidP="001B78B1">
      <w:pPr>
        <w:tabs>
          <w:tab w:val="clear" w:pos="709"/>
        </w:tabs>
        <w:suppressAutoHyphens w:val="0"/>
        <w:spacing w:after="0"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Київ </w:t>
      </w:r>
      <w:r w:rsidRPr="001B78B1">
        <w:rPr>
          <w:rFonts w:ascii="Times New Roman" w:eastAsia="Times New Roman" w:hAnsi="Times New Roman" w:cs="Times New Roman"/>
          <w:b/>
          <w:bCs/>
          <w:color w:val="000000"/>
          <w:kern w:val="0"/>
          <w:sz w:val="26"/>
          <w:szCs w:val="26"/>
          <w:lang w:val="uk-UA" w:eastAsia="uk-UA" w:bidi="uk-UA"/>
        </w:rPr>
        <w:t>- 2018</w:t>
      </w:r>
    </w:p>
    <w:p w:rsidR="001B78B1" w:rsidRDefault="001B78B1" w:rsidP="001B78B1"/>
    <w:p w:rsidR="001B78B1" w:rsidRDefault="001B78B1" w:rsidP="001B78B1"/>
    <w:p w:rsidR="001B78B1" w:rsidRDefault="001B78B1" w:rsidP="001B78B1"/>
    <w:p w:rsidR="001B78B1" w:rsidRDefault="001B78B1" w:rsidP="001B78B1"/>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ЗМІСТ</w:t>
      </w:r>
    </w:p>
    <w:tbl>
      <w:tblPr>
        <w:tblOverlap w:val="never"/>
        <w:tblW w:w="0" w:type="auto"/>
        <w:jc w:val="center"/>
        <w:tblLayout w:type="fixed"/>
        <w:tblCellMar>
          <w:left w:w="10" w:type="dxa"/>
          <w:right w:w="10" w:type="dxa"/>
        </w:tblCellMar>
        <w:tblLook w:val="04A0"/>
      </w:tblPr>
      <w:tblGrid>
        <w:gridCol w:w="8794"/>
        <w:gridCol w:w="720"/>
      </w:tblGrid>
      <w:tr w:rsidR="001B78B1" w:rsidRPr="001B78B1" w:rsidTr="00B57364">
        <w:tblPrEx>
          <w:tblCellMar>
            <w:top w:w="0" w:type="dxa"/>
            <w:bottom w:w="0" w:type="dxa"/>
          </w:tblCellMar>
        </w:tblPrEx>
        <w:trPr>
          <w:trHeight w:hRule="exact" w:val="499"/>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237"/>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 xml:space="preserve">ВСТУП </w:t>
            </w:r>
            <w:r w:rsidRPr="001B78B1">
              <w:rPr>
                <w:rFonts w:ascii="Times New Roman" w:eastAsia="Times New Roman" w:hAnsi="Times New Roman" w:cs="Times New Roman"/>
                <w:b/>
                <w:bCs/>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vAlign w:val="center"/>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18</w:t>
            </w:r>
          </w:p>
        </w:tc>
      </w:tr>
      <w:tr w:rsidR="001B78B1" w:rsidRPr="001B78B1" w:rsidTr="00B57364">
        <w:tblPrEx>
          <w:tblCellMar>
            <w:top w:w="0" w:type="dxa"/>
            <w:bottom w:w="0" w:type="dxa"/>
          </w:tblCellMar>
        </w:tblPrEx>
        <w:trPr>
          <w:trHeight w:hRule="exact" w:val="974"/>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482"/>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РОЗДІЛ 1. ТЕОРЕТИЧНІ ОСНОВИ ПРОФЕСІЙНОЇ ПІДГОТОВКИ МАЙБУТНІХ ФАХІВЦІВ СФЕРИ ТУРИЗМУ</w:t>
            </w:r>
            <w:r w:rsidRPr="001B78B1">
              <w:rPr>
                <w:rFonts w:ascii="Times New Roman" w:eastAsia="Times New Roman" w:hAnsi="Times New Roman" w:cs="Times New Roman"/>
                <w:b/>
                <w:bCs/>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vAlign w:val="bottom"/>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26</w:t>
            </w:r>
          </w:p>
        </w:tc>
      </w:tr>
      <w:tr w:rsidR="001B78B1" w:rsidRPr="001B78B1" w:rsidTr="00B57364">
        <w:tblPrEx>
          <w:tblCellMar>
            <w:top w:w="0" w:type="dxa"/>
            <w:bottom w:w="0" w:type="dxa"/>
          </w:tblCellMar>
        </w:tblPrEx>
        <w:trPr>
          <w:trHeight w:hRule="exact" w:val="974"/>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41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1.1 Основні тенденції розвитку туризму в Україні як сфери науково- практичної діяльності</w:t>
            </w:r>
            <w:r w:rsidRPr="001B78B1">
              <w:rPr>
                <w:rFonts w:ascii="Times New Roman" w:eastAsia="Times New Roman" w:hAnsi="Times New Roman" w:cs="Times New Roman"/>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vAlign w:val="bottom"/>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26</w:t>
            </w:r>
          </w:p>
        </w:tc>
      </w:tr>
      <w:tr w:rsidR="001B78B1" w:rsidRPr="001B78B1" w:rsidTr="00B57364">
        <w:tblPrEx>
          <w:tblCellMar>
            <w:top w:w="0" w:type="dxa"/>
            <w:bottom w:w="0" w:type="dxa"/>
          </w:tblCellMar>
        </w:tblPrEx>
        <w:trPr>
          <w:trHeight w:hRule="exact" w:val="979"/>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539"/>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1.2 Організація підготовки студентів до екскурсійної діяльності в процесі професійної туристичної освіти як педагогічна проблема</w:t>
            </w:r>
            <w:r w:rsidRPr="001B78B1">
              <w:rPr>
                <w:rFonts w:ascii="Times New Roman" w:eastAsia="Times New Roman" w:hAnsi="Times New Roman" w:cs="Times New Roman"/>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vAlign w:val="bottom"/>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44</w:t>
            </w:r>
          </w:p>
        </w:tc>
      </w:tr>
      <w:tr w:rsidR="001B78B1" w:rsidRPr="001B78B1" w:rsidTr="00B57364">
        <w:tblPrEx>
          <w:tblCellMar>
            <w:top w:w="0" w:type="dxa"/>
            <w:bottom w:w="0" w:type="dxa"/>
          </w:tblCellMar>
        </w:tblPrEx>
        <w:trPr>
          <w:trHeight w:hRule="exact" w:val="974"/>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558"/>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1.3 Наукова проблематика формування готовності фахівців сфери туризму до екскурсійної діяльності в процесі туристичної освіти</w:t>
            </w:r>
            <w:r w:rsidRPr="001B78B1">
              <w:rPr>
                <w:rFonts w:ascii="Times New Roman" w:eastAsia="Times New Roman" w:hAnsi="Times New Roman" w:cs="Times New Roman"/>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vAlign w:val="bottom"/>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57</w:t>
            </w:r>
          </w:p>
        </w:tc>
      </w:tr>
      <w:tr w:rsidR="001B78B1" w:rsidRPr="001B78B1" w:rsidTr="00B57364">
        <w:tblPrEx>
          <w:tblCellMar>
            <w:top w:w="0" w:type="dxa"/>
            <w:bottom w:w="0" w:type="dxa"/>
          </w:tblCellMar>
        </w:tblPrEx>
        <w:trPr>
          <w:trHeight w:hRule="exact" w:val="1459"/>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50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РОЗДІЛ 2. ФОРМУВАННЯ ГОТОВНОСТІ МАЙБУТНІХ ФАХІВЦІВ СФЕРИ ТУРИЗМУ ДО ЕКСКУРСІЙНОЇ ДІЯЛЬНОСТІ В ПРОЦЕСІ ПРОФЕСІЙНОЇ ОСВІТИ</w:t>
            </w:r>
            <w:r w:rsidRPr="001B78B1">
              <w:rPr>
                <w:rFonts w:ascii="Times New Roman" w:eastAsia="Times New Roman" w:hAnsi="Times New Roman" w:cs="Times New Roman"/>
                <w:b/>
                <w:bCs/>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vAlign w:val="bottom"/>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76</w:t>
            </w:r>
          </w:p>
        </w:tc>
      </w:tr>
      <w:tr w:rsidR="001B78B1" w:rsidRPr="001B78B1" w:rsidTr="00B57364">
        <w:tblPrEx>
          <w:tblCellMar>
            <w:top w:w="0" w:type="dxa"/>
            <w:bottom w:w="0" w:type="dxa"/>
          </w:tblCellMar>
        </w:tblPrEx>
        <w:trPr>
          <w:trHeight w:hRule="exact" w:val="974"/>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42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2.1 Характеристика стану підготовки студентів до екскурсійної діяльності в умовах професійної туристичної освіти</w:t>
            </w:r>
            <w:r w:rsidRPr="001B78B1">
              <w:rPr>
                <w:rFonts w:ascii="Times New Roman" w:eastAsia="Times New Roman" w:hAnsi="Times New Roman" w:cs="Times New Roman"/>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vAlign w:val="bottom"/>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76</w:t>
            </w:r>
          </w:p>
        </w:tc>
      </w:tr>
      <w:tr w:rsidR="001B78B1" w:rsidRPr="001B78B1" w:rsidTr="00B57364">
        <w:tblPrEx>
          <w:tblCellMar>
            <w:top w:w="0" w:type="dxa"/>
            <w:bottom w:w="0" w:type="dxa"/>
          </w:tblCellMar>
        </w:tblPrEx>
        <w:trPr>
          <w:trHeight w:hRule="exact" w:val="979"/>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2.2 Моделювання процесу формування готовності майбутніх фахівців сфери туризму до екскурсійної діяльності в умовах професійної освіти.</w:t>
            </w:r>
          </w:p>
        </w:tc>
        <w:tc>
          <w:tcPr>
            <w:tcW w:w="720" w:type="dxa"/>
            <w:tcBorders>
              <w:top w:val="single" w:sz="4" w:space="0" w:color="auto"/>
              <w:left w:val="single" w:sz="4" w:space="0" w:color="auto"/>
              <w:right w:val="single" w:sz="4" w:space="0" w:color="auto"/>
            </w:tcBorders>
            <w:shd w:val="clear" w:color="auto" w:fill="FFFFFF"/>
            <w:vAlign w:val="bottom"/>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94</w:t>
            </w:r>
          </w:p>
        </w:tc>
      </w:tr>
      <w:tr w:rsidR="001B78B1" w:rsidRPr="001B78B1" w:rsidTr="00B57364">
        <w:tblPrEx>
          <w:tblCellMar>
            <w:top w:w="0" w:type="dxa"/>
            <w:bottom w:w="0" w:type="dxa"/>
          </w:tblCellMar>
        </w:tblPrEx>
        <w:trPr>
          <w:trHeight w:hRule="exact" w:val="974"/>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472"/>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2.3 Організаційно-методичний процес формування готовності до екскурсійної діяльності майбутніх фахівців сфери туризму</w:t>
            </w:r>
            <w:r w:rsidRPr="001B78B1">
              <w:rPr>
                <w:rFonts w:ascii="Times New Roman" w:eastAsia="Times New Roman" w:hAnsi="Times New Roman" w:cs="Times New Roman"/>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vAlign w:val="bottom"/>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106</w:t>
            </w:r>
          </w:p>
        </w:tc>
      </w:tr>
      <w:tr w:rsidR="001B78B1" w:rsidRPr="001B78B1" w:rsidTr="00B57364">
        <w:tblPrEx>
          <w:tblCellMar>
            <w:top w:w="0" w:type="dxa"/>
            <w:bottom w:w="0" w:type="dxa"/>
          </w:tblCellMar>
        </w:tblPrEx>
        <w:trPr>
          <w:trHeight w:hRule="exact" w:val="1459"/>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530"/>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РОЗДІЛ ІІІ. ОРГАНІЗАЦІЙНО-МЕТОДИЧНЕ ЗАБЕЗПЕЧЕННЯ ФОРМУВАННЯ ГОТОВНОСТІ МАЙБУТНІХ ФАХІВЦІВ СФЕРИ ТУРИЗМУ ДО ЕКСКУРСІЙНОЇ ДІЯЛЬНОСТІ</w:t>
            </w:r>
            <w:r w:rsidRPr="001B78B1">
              <w:rPr>
                <w:rFonts w:ascii="Times New Roman" w:eastAsia="Times New Roman" w:hAnsi="Times New Roman" w:cs="Times New Roman"/>
                <w:b/>
                <w:bCs/>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vAlign w:val="center"/>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117</w:t>
            </w:r>
          </w:p>
        </w:tc>
      </w:tr>
      <w:tr w:rsidR="001B78B1" w:rsidRPr="001B78B1" w:rsidTr="00B57364">
        <w:tblPrEx>
          <w:tblCellMar>
            <w:top w:w="0" w:type="dxa"/>
            <w:bottom w:w="0" w:type="dxa"/>
          </w:tblCellMar>
        </w:tblPrEx>
        <w:trPr>
          <w:trHeight w:hRule="exact" w:val="974"/>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3.1 Передумови формування готовності майбутніх фахівців сфери туризму до екскурсійної діяльності у вищих закладах освіти України...</w:t>
            </w:r>
          </w:p>
        </w:tc>
        <w:tc>
          <w:tcPr>
            <w:tcW w:w="720" w:type="dxa"/>
            <w:tcBorders>
              <w:top w:val="single" w:sz="4" w:space="0" w:color="auto"/>
              <w:left w:val="single" w:sz="4" w:space="0" w:color="auto"/>
              <w:right w:val="single" w:sz="4" w:space="0" w:color="auto"/>
            </w:tcBorders>
            <w:shd w:val="clear" w:color="auto" w:fill="FFFFFF"/>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117</w:t>
            </w:r>
          </w:p>
        </w:tc>
      </w:tr>
      <w:tr w:rsidR="001B78B1" w:rsidRPr="001B78B1" w:rsidTr="00B57364">
        <w:tblPrEx>
          <w:tblCellMar>
            <w:top w:w="0" w:type="dxa"/>
            <w:bottom w:w="0" w:type="dxa"/>
          </w:tblCellMar>
        </w:tblPrEx>
        <w:trPr>
          <w:trHeight w:hRule="exact" w:val="979"/>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472"/>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3.2 Впровадження спецкурсу «Організація екскурсійної діяльності» у процес професійної підготовки майбутніх фахівців сфери туризму</w:t>
            </w:r>
            <w:r w:rsidRPr="001B78B1">
              <w:rPr>
                <w:rFonts w:ascii="Times New Roman" w:eastAsia="Times New Roman" w:hAnsi="Times New Roman" w:cs="Times New Roman"/>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132</w:t>
            </w:r>
          </w:p>
        </w:tc>
      </w:tr>
      <w:tr w:rsidR="001B78B1" w:rsidRPr="001B78B1" w:rsidTr="00B57364">
        <w:tblPrEx>
          <w:tblCellMar>
            <w:top w:w="0" w:type="dxa"/>
            <w:bottom w:w="0" w:type="dxa"/>
          </w:tblCellMar>
        </w:tblPrEx>
        <w:trPr>
          <w:trHeight w:hRule="exact" w:val="490"/>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347"/>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3.3 Результати дослідницько-експериментальної роботи</w:t>
            </w:r>
            <w:r w:rsidRPr="001B78B1">
              <w:rPr>
                <w:rFonts w:ascii="Times New Roman" w:eastAsia="Times New Roman" w:hAnsi="Times New Roman" w:cs="Times New Roman"/>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157</w:t>
            </w:r>
          </w:p>
        </w:tc>
      </w:tr>
      <w:tr w:rsidR="001B78B1" w:rsidRPr="001B78B1" w:rsidTr="00B57364">
        <w:tblPrEx>
          <w:tblCellMar>
            <w:top w:w="0" w:type="dxa"/>
            <w:bottom w:w="0" w:type="dxa"/>
          </w:tblCellMar>
        </w:tblPrEx>
        <w:trPr>
          <w:trHeight w:hRule="exact" w:val="456"/>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328"/>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ВИСНОВКИ</w:t>
            </w:r>
            <w:r w:rsidRPr="001B78B1">
              <w:rPr>
                <w:rFonts w:ascii="Times New Roman" w:eastAsia="Times New Roman" w:hAnsi="Times New Roman" w:cs="Times New Roman"/>
                <w:b/>
                <w:bCs/>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173</w:t>
            </w:r>
          </w:p>
        </w:tc>
      </w:tr>
      <w:tr w:rsidR="001B78B1" w:rsidRPr="001B78B1" w:rsidTr="00B57364">
        <w:tblPrEx>
          <w:tblCellMar>
            <w:top w:w="0" w:type="dxa"/>
            <w:bottom w:w="0" w:type="dxa"/>
          </w:tblCellMar>
        </w:tblPrEx>
        <w:trPr>
          <w:trHeight w:hRule="exact" w:val="403"/>
          <w:jc w:val="center"/>
        </w:trPr>
        <w:tc>
          <w:tcPr>
            <w:tcW w:w="8794" w:type="dxa"/>
            <w:tcBorders>
              <w:top w:val="single" w:sz="4" w:space="0" w:color="auto"/>
              <w:left w:val="single" w:sz="4" w:space="0" w:color="auto"/>
            </w:tcBorders>
            <w:shd w:val="clear" w:color="auto" w:fill="FFFFFF"/>
          </w:tcPr>
          <w:p w:rsidR="001B78B1" w:rsidRPr="001B78B1" w:rsidRDefault="001B78B1" w:rsidP="001B78B1">
            <w:pPr>
              <w:framePr w:w="9514" w:wrap="notBeside" w:vAnchor="text" w:hAnchor="text" w:xAlign="center" w:y="1"/>
              <w:tabs>
                <w:tab w:val="clear" w:pos="709"/>
                <w:tab w:val="left" w:leader="dot" w:pos="8400"/>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СПИСОК ВИКОРИСТАНИХ ДЖЕРЕЛ</w:t>
            </w:r>
            <w:r w:rsidRPr="001B78B1">
              <w:rPr>
                <w:rFonts w:ascii="Times New Roman" w:eastAsia="Times New Roman" w:hAnsi="Times New Roman" w:cs="Times New Roman"/>
                <w:b/>
                <w:bCs/>
                <w:color w:val="000000"/>
                <w:kern w:val="0"/>
                <w:sz w:val="26"/>
                <w:szCs w:val="26"/>
                <w:lang w:val="uk-UA" w:eastAsia="uk-UA" w:bidi="uk-UA"/>
              </w:rPr>
              <w:tab/>
            </w:r>
          </w:p>
        </w:tc>
        <w:tc>
          <w:tcPr>
            <w:tcW w:w="720" w:type="dxa"/>
            <w:tcBorders>
              <w:top w:val="single" w:sz="4" w:space="0" w:color="auto"/>
              <w:left w:val="single" w:sz="4" w:space="0" w:color="auto"/>
              <w:right w:val="single" w:sz="4" w:space="0" w:color="auto"/>
            </w:tcBorders>
            <w:shd w:val="clear" w:color="auto" w:fill="FFFFFF"/>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176</w:t>
            </w:r>
          </w:p>
        </w:tc>
      </w:tr>
      <w:tr w:rsidR="001B78B1" w:rsidRPr="001B78B1" w:rsidTr="00B57364">
        <w:tblPrEx>
          <w:tblCellMar>
            <w:top w:w="0" w:type="dxa"/>
            <w:bottom w:w="0" w:type="dxa"/>
          </w:tblCellMar>
        </w:tblPrEx>
        <w:trPr>
          <w:trHeight w:hRule="exact" w:val="408"/>
          <w:jc w:val="center"/>
        </w:trPr>
        <w:tc>
          <w:tcPr>
            <w:tcW w:w="8794" w:type="dxa"/>
            <w:tcBorders>
              <w:top w:val="single" w:sz="4" w:space="0" w:color="auto"/>
              <w:left w:val="single" w:sz="4" w:space="0" w:color="auto"/>
              <w:bottom w:val="single" w:sz="4" w:space="0" w:color="auto"/>
            </w:tcBorders>
            <w:shd w:val="clear" w:color="auto" w:fill="FFFFFF"/>
            <w:vAlign w:val="center"/>
          </w:tcPr>
          <w:p w:rsidR="001B78B1" w:rsidRPr="001B78B1" w:rsidRDefault="001B78B1" w:rsidP="001B78B1">
            <w:pPr>
              <w:framePr w:w="9514" w:wrap="notBeside" w:vAnchor="text" w:hAnchor="text" w:xAlign="center" w:y="1"/>
              <w:tabs>
                <w:tab w:val="clear" w:pos="709"/>
                <w:tab w:val="left" w:leader="dot" w:pos="8381"/>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ДОДАТКИ</w:t>
            </w:r>
            <w:r w:rsidRPr="001B78B1">
              <w:rPr>
                <w:rFonts w:ascii="Times New Roman" w:eastAsia="Times New Roman" w:hAnsi="Times New Roman" w:cs="Times New Roman"/>
                <w:b/>
                <w:bCs/>
                <w:color w:val="000000"/>
                <w:kern w:val="0"/>
                <w:sz w:val="26"/>
                <w:szCs w:val="26"/>
                <w:lang w:val="uk-UA" w:eastAsia="uk-UA" w:bidi="uk-UA"/>
              </w:rPr>
              <w:tab/>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1B78B1" w:rsidRPr="001B78B1" w:rsidRDefault="001B78B1" w:rsidP="001B78B1">
            <w:pPr>
              <w:framePr w:w="9514"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201</w:t>
            </w:r>
          </w:p>
        </w:tc>
      </w:tr>
    </w:tbl>
    <w:p w:rsidR="001B78B1" w:rsidRPr="001B78B1" w:rsidRDefault="001B78B1" w:rsidP="001B78B1">
      <w:pPr>
        <w:framePr w:w="951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B78B1" w:rsidRPr="001B78B1" w:rsidRDefault="001B78B1" w:rsidP="001B78B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B78B1" w:rsidRPr="001B78B1" w:rsidRDefault="001B78B1" w:rsidP="001B78B1">
      <w:pPr>
        <w:keepNext/>
        <w:keepLines/>
        <w:tabs>
          <w:tab w:val="clear" w:pos="709"/>
        </w:tabs>
        <w:suppressAutoHyphens w:val="0"/>
        <w:spacing w:after="0" w:line="480" w:lineRule="exact"/>
        <w:ind w:left="2840" w:firstLine="0"/>
        <w:jc w:val="left"/>
        <w:outlineLvl w:val="5"/>
        <w:rPr>
          <w:rFonts w:ascii="Times New Roman" w:eastAsia="Times New Roman" w:hAnsi="Times New Roman" w:cs="Times New Roman"/>
          <w:b/>
          <w:bCs/>
          <w:color w:val="000000"/>
          <w:kern w:val="0"/>
          <w:sz w:val="26"/>
          <w:szCs w:val="26"/>
          <w:lang w:val="uk-UA" w:eastAsia="uk-UA" w:bidi="uk-UA"/>
        </w:rPr>
      </w:pPr>
      <w:bookmarkStart w:id="3" w:name="bookmark8"/>
      <w:r w:rsidRPr="001B78B1">
        <w:rPr>
          <w:rFonts w:ascii="Times New Roman" w:eastAsia="Times New Roman" w:hAnsi="Times New Roman" w:cs="Times New Roman"/>
          <w:b/>
          <w:bCs/>
          <w:color w:val="000000"/>
          <w:kern w:val="0"/>
          <w:sz w:val="26"/>
          <w:szCs w:val="26"/>
          <w:lang w:val="uk-UA" w:eastAsia="uk-UA" w:bidi="uk-UA"/>
        </w:rPr>
        <w:t>ПЕРЕЛІК УМОВНИХ ПОЗНАЧЕНЬ</w:t>
      </w:r>
      <w:bookmarkEnd w:id="3"/>
    </w:p>
    <w:p w:rsidR="001B78B1" w:rsidRPr="001B78B1" w:rsidRDefault="001B78B1" w:rsidP="001B78B1">
      <w:pPr>
        <w:tabs>
          <w:tab w:val="clear" w:pos="709"/>
        </w:tabs>
        <w:suppressAutoHyphens w:val="0"/>
        <w:spacing w:after="0" w:line="480" w:lineRule="exact"/>
        <w:ind w:right="4780"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 xml:space="preserve">ВНЗ </w:t>
      </w:r>
      <w:r w:rsidRPr="001B78B1">
        <w:rPr>
          <w:rFonts w:ascii="Times New Roman" w:eastAsia="Times New Roman" w:hAnsi="Times New Roman" w:cs="Times New Roman"/>
          <w:color w:val="000000"/>
          <w:kern w:val="0"/>
          <w:sz w:val="26"/>
          <w:szCs w:val="26"/>
          <w:lang w:val="uk-UA" w:eastAsia="uk-UA" w:bidi="uk-UA"/>
        </w:rPr>
        <w:t xml:space="preserve">- Вищий навчальний заклад </w:t>
      </w:r>
      <w:r w:rsidRPr="001B78B1">
        <w:rPr>
          <w:rFonts w:ascii="Times New Roman" w:eastAsia="Times New Roman" w:hAnsi="Times New Roman" w:cs="Times New Roman"/>
          <w:b/>
          <w:bCs/>
          <w:color w:val="000000"/>
          <w:kern w:val="0"/>
          <w:sz w:val="26"/>
          <w:szCs w:val="26"/>
          <w:lang w:val="uk-UA" w:eastAsia="uk-UA" w:bidi="uk-UA"/>
        </w:rPr>
        <w:t xml:space="preserve">ВТО </w:t>
      </w:r>
      <w:r w:rsidRPr="001B78B1">
        <w:rPr>
          <w:rFonts w:ascii="Times New Roman" w:eastAsia="Times New Roman" w:hAnsi="Times New Roman" w:cs="Times New Roman"/>
          <w:color w:val="000000"/>
          <w:kern w:val="0"/>
          <w:sz w:val="26"/>
          <w:szCs w:val="26"/>
          <w:lang w:val="uk-UA" w:eastAsia="uk-UA" w:bidi="uk-UA"/>
        </w:rPr>
        <w:t xml:space="preserve">- Всесвітня туристична організація </w:t>
      </w:r>
      <w:r w:rsidRPr="001B78B1">
        <w:rPr>
          <w:rFonts w:ascii="Times New Roman" w:eastAsia="Times New Roman" w:hAnsi="Times New Roman" w:cs="Times New Roman"/>
          <w:b/>
          <w:bCs/>
          <w:color w:val="000000"/>
          <w:kern w:val="0"/>
          <w:sz w:val="26"/>
          <w:szCs w:val="26"/>
          <w:lang w:val="uk-UA" w:eastAsia="uk-UA" w:bidi="uk-UA"/>
        </w:rPr>
        <w:t xml:space="preserve">ДПС </w:t>
      </w:r>
      <w:r w:rsidRPr="001B78B1">
        <w:rPr>
          <w:rFonts w:ascii="Times New Roman" w:eastAsia="Times New Roman" w:hAnsi="Times New Roman" w:cs="Times New Roman"/>
          <w:color w:val="000000"/>
          <w:kern w:val="0"/>
          <w:sz w:val="26"/>
          <w:szCs w:val="26"/>
          <w:lang w:val="uk-UA" w:eastAsia="uk-UA" w:bidi="uk-UA"/>
        </w:rPr>
        <w:t xml:space="preserve">- Державна податкова служба </w:t>
      </w:r>
      <w:r w:rsidRPr="001B78B1">
        <w:rPr>
          <w:rFonts w:ascii="Times New Roman" w:eastAsia="Times New Roman" w:hAnsi="Times New Roman" w:cs="Times New Roman"/>
          <w:b/>
          <w:bCs/>
          <w:color w:val="000000"/>
          <w:kern w:val="0"/>
          <w:sz w:val="26"/>
          <w:szCs w:val="26"/>
          <w:lang w:eastAsia="ru-RU" w:bidi="ru-RU"/>
        </w:rPr>
        <w:t xml:space="preserve">ООН </w:t>
      </w:r>
      <w:r w:rsidRPr="001B78B1">
        <w:rPr>
          <w:rFonts w:ascii="Times New Roman" w:eastAsia="Times New Roman" w:hAnsi="Times New Roman" w:cs="Times New Roman"/>
          <w:color w:val="000000"/>
          <w:kern w:val="0"/>
          <w:sz w:val="26"/>
          <w:szCs w:val="26"/>
          <w:lang w:val="uk-UA" w:eastAsia="uk-UA" w:bidi="uk-UA"/>
        </w:rPr>
        <w:t xml:space="preserve">- Організація об’єднаних націй </w:t>
      </w:r>
      <w:r w:rsidRPr="001B78B1">
        <w:rPr>
          <w:rFonts w:ascii="Times New Roman" w:eastAsia="Times New Roman" w:hAnsi="Times New Roman" w:cs="Times New Roman"/>
          <w:b/>
          <w:bCs/>
          <w:color w:val="000000"/>
          <w:kern w:val="0"/>
          <w:sz w:val="26"/>
          <w:szCs w:val="26"/>
          <w:lang w:eastAsia="ru-RU" w:bidi="ru-RU"/>
        </w:rPr>
        <w:t xml:space="preserve">США </w:t>
      </w:r>
      <w:r w:rsidRPr="001B78B1">
        <w:rPr>
          <w:rFonts w:ascii="Times New Roman" w:eastAsia="Times New Roman" w:hAnsi="Times New Roman" w:cs="Times New Roman"/>
          <w:color w:val="000000"/>
          <w:kern w:val="0"/>
          <w:sz w:val="26"/>
          <w:szCs w:val="26"/>
          <w:lang w:val="uk-UA" w:eastAsia="uk-UA" w:bidi="uk-UA"/>
        </w:rPr>
        <w:t xml:space="preserve">- Сполучені Штати Америки </w:t>
      </w:r>
      <w:r w:rsidRPr="001B78B1">
        <w:rPr>
          <w:rFonts w:ascii="Times New Roman" w:eastAsia="Times New Roman" w:hAnsi="Times New Roman" w:cs="Times New Roman"/>
          <w:b/>
          <w:bCs/>
          <w:color w:val="000000"/>
          <w:kern w:val="0"/>
          <w:sz w:val="26"/>
          <w:szCs w:val="26"/>
          <w:lang w:val="uk-UA" w:eastAsia="uk-UA" w:bidi="uk-UA"/>
        </w:rPr>
        <w:t>Рис</w:t>
      </w:r>
      <w:r w:rsidRPr="001B78B1">
        <w:rPr>
          <w:rFonts w:ascii="Times New Roman" w:eastAsia="Times New Roman" w:hAnsi="Times New Roman" w:cs="Times New Roman"/>
          <w:color w:val="000000"/>
          <w:kern w:val="0"/>
          <w:sz w:val="26"/>
          <w:szCs w:val="26"/>
          <w:lang w:val="uk-UA" w:eastAsia="uk-UA" w:bidi="uk-UA"/>
        </w:rPr>
        <w:t>. - рисунок</w:t>
      </w:r>
    </w:p>
    <w:p w:rsidR="001B78B1" w:rsidRPr="001B78B1" w:rsidRDefault="001B78B1" w:rsidP="001B78B1">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sectPr w:rsidR="001B78B1" w:rsidRPr="001B78B1" w:rsidSect="001B78B1">
          <w:headerReference w:type="even" r:id="rId8"/>
          <w:headerReference w:type="default" r:id="rId9"/>
          <w:type w:val="continuous"/>
          <w:pgSz w:w="11900" w:h="16840"/>
          <w:pgMar w:top="1136" w:right="525" w:bottom="1245" w:left="1660" w:header="0" w:footer="3" w:gutter="0"/>
          <w:cols w:space="720"/>
          <w:noEndnote/>
          <w:docGrid w:linePitch="360"/>
        </w:sectPr>
      </w:pPr>
      <w:r w:rsidRPr="001B78B1">
        <w:rPr>
          <w:rFonts w:ascii="Times New Roman" w:eastAsia="Times New Roman" w:hAnsi="Times New Roman" w:cs="Times New Roman"/>
          <w:b/>
          <w:bCs/>
          <w:color w:val="000000"/>
          <w:kern w:val="0"/>
          <w:sz w:val="26"/>
          <w:szCs w:val="26"/>
          <w:lang w:eastAsia="ru-RU" w:bidi="ru-RU"/>
        </w:rPr>
        <w:t xml:space="preserve">ЮНЕСКО </w:t>
      </w:r>
      <w:r w:rsidRPr="001B78B1">
        <w:rPr>
          <w:rFonts w:ascii="Times New Roman" w:eastAsia="Times New Roman" w:hAnsi="Times New Roman" w:cs="Times New Roman"/>
          <w:color w:val="000000"/>
          <w:kern w:val="0"/>
          <w:sz w:val="26"/>
          <w:szCs w:val="26"/>
          <w:lang w:val="uk-UA" w:eastAsia="uk-UA" w:bidi="uk-UA"/>
        </w:rPr>
        <w:t xml:space="preserve">- Організація Об’єднаних Націй з питань освіти, науки і культури, </w:t>
      </w:r>
      <w:r w:rsidRPr="001B78B1">
        <w:rPr>
          <w:rFonts w:ascii="Times New Roman" w:eastAsia="Times New Roman" w:hAnsi="Times New Roman" w:cs="Times New Roman"/>
          <w:color w:val="000000"/>
          <w:kern w:val="0"/>
          <w:sz w:val="26"/>
          <w:szCs w:val="26"/>
          <w:lang w:eastAsia="ru-RU" w:bidi="ru-RU"/>
        </w:rPr>
        <w:t xml:space="preserve">(англ. </w:t>
      </w:r>
      <w:r w:rsidRPr="001B78B1">
        <w:rPr>
          <w:rFonts w:ascii="Times New Roman" w:eastAsia="Times New Roman" w:hAnsi="Times New Roman" w:cs="Times New Roman"/>
          <w:color w:val="000000"/>
          <w:kern w:val="0"/>
          <w:sz w:val="26"/>
          <w:szCs w:val="26"/>
          <w:lang w:val="en-US" w:eastAsia="en-US" w:bidi="en-US"/>
        </w:rPr>
        <w:t>United Nations Educational, Scientific and Cultural Organization, UNESCO)</w:t>
      </w:r>
    </w:p>
    <w:p w:rsidR="001B78B1" w:rsidRPr="001B78B1" w:rsidRDefault="001B78B1" w:rsidP="001B78B1">
      <w:pPr>
        <w:keepNext/>
        <w:keepLines/>
        <w:tabs>
          <w:tab w:val="clear" w:pos="709"/>
        </w:tabs>
        <w:suppressAutoHyphens w:val="0"/>
        <w:spacing w:after="0" w:line="480" w:lineRule="exact"/>
        <w:ind w:left="4720" w:firstLine="0"/>
        <w:jc w:val="left"/>
        <w:outlineLvl w:val="5"/>
        <w:rPr>
          <w:rFonts w:ascii="Times New Roman" w:eastAsia="Times New Roman" w:hAnsi="Times New Roman" w:cs="Times New Roman"/>
          <w:b/>
          <w:bCs/>
          <w:color w:val="000000"/>
          <w:kern w:val="0"/>
          <w:sz w:val="26"/>
          <w:szCs w:val="26"/>
          <w:lang w:val="uk-UA" w:eastAsia="uk-UA" w:bidi="uk-UA"/>
        </w:rPr>
      </w:pPr>
      <w:bookmarkStart w:id="4" w:name="bookmark9"/>
      <w:r w:rsidRPr="001B78B1">
        <w:rPr>
          <w:rFonts w:ascii="Times New Roman" w:eastAsia="Times New Roman" w:hAnsi="Times New Roman" w:cs="Times New Roman"/>
          <w:b/>
          <w:bCs/>
          <w:color w:val="000000"/>
          <w:kern w:val="0"/>
          <w:sz w:val="26"/>
          <w:szCs w:val="26"/>
          <w:lang w:val="uk-UA" w:eastAsia="uk-UA" w:bidi="uk-UA"/>
        </w:rPr>
        <w:t>ВСТУП</w:t>
      </w:r>
      <w:bookmarkEnd w:id="4"/>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Актуальність теми</w:t>
      </w:r>
      <w:r w:rsidRPr="001B78B1">
        <w:rPr>
          <w:rFonts w:ascii="Times New Roman" w:eastAsia="Times New Roman" w:hAnsi="Times New Roman" w:cs="Times New Roman"/>
          <w:color w:val="000000"/>
          <w:kern w:val="0"/>
          <w:sz w:val="26"/>
          <w:szCs w:val="26"/>
          <w:lang w:val="uk-UA" w:eastAsia="uk-UA" w:bidi="uk-UA"/>
        </w:rPr>
        <w:t xml:space="preserve">. На сучасному етапі соціально-економічного розвитку України процесами глобалізації, інтеграції та інформатизації суспільства обумовлено принципово нові вимоги до професійної підготовки фахівців у вищих навчальних закладах України. Реформи, які відбуваються в науці й освіті, спрямовані на забезпечення всебічного розвитку та професійної підготовки майбутніх фахівців задля досягнення ними високого економічного ефекту у самостійній діяльності. Якісна освіта є неодмінною умовою забезпечення сталого </w:t>
      </w:r>
      <w:r w:rsidRPr="001B78B1">
        <w:rPr>
          <w:rFonts w:ascii="Times New Roman" w:eastAsia="Times New Roman" w:hAnsi="Times New Roman" w:cs="Times New Roman"/>
          <w:color w:val="000000"/>
          <w:kern w:val="0"/>
          <w:sz w:val="26"/>
          <w:szCs w:val="26"/>
          <w:lang w:val="uk-UA" w:eastAsia="ru-RU" w:bidi="ru-RU"/>
        </w:rPr>
        <w:t xml:space="preserve">демократичного </w:t>
      </w:r>
      <w:r w:rsidRPr="001B78B1">
        <w:rPr>
          <w:rFonts w:ascii="Times New Roman" w:eastAsia="Times New Roman" w:hAnsi="Times New Roman" w:cs="Times New Roman"/>
          <w:color w:val="000000"/>
          <w:kern w:val="0"/>
          <w:sz w:val="26"/>
          <w:szCs w:val="26"/>
          <w:lang w:val="uk-UA" w:eastAsia="uk-UA" w:bidi="uk-UA"/>
        </w:rPr>
        <w:t>піднесення суспільства, консолідації усіх його інституцій, гуманізації суспільно-економічних відносин, формування нових життєвих орієнтирів особистості. Це вимагає обґрунтування інноваційних підходів до професійної підготовки фахівців з урахуванням вимог конкретних галузей господарства, зокрема і сфери туризму.</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Її динамічний розвиток закономірно посилює інтерес до проблем конкурентоспроможності фахівців на ринку туристичних послуг. Сучасний туризм є однією із провідних і найбільш динамічних сфер світового господарства, завдяки якій розвиваються об’єкти та інфраструктура із урахуванням місцевих культурних, політичних та історичних традицій. Істотний вплив туризму на головні сектори національної економіки забезпечує можливості для зайнятості населення унаслідок створення нових робочих місць. Відповідно, в Україні туризм посідає значне місце у формуванні валового внутрішнього продукту та активізації зовнішньоторговельного балансу.</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Новітні тенденції розвитку сфери туризму спрямовані на зростання висококваліфікованих фахівців задля забезпечення ефективності професійної взаємодії зі споживачами екскурсійних послуг. Відтак, важливого значення набувають пошук і реалізація шляхів ефективного формування готовності майбутніх фахівців сфери туризму до екскурсійної діяльності, що і зумовлює актуальність порушеної проблеми.</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Концептуальні засади професійної підготовки фахівців туризму закладено в Законах України «Про вищу освіту» (2014), «Про туризм» (2003), у Державній програмі розвитку туризму на 2002-2010 рр. (2002), Стратегії розвитку сфери туризму і курортів України на період до 2022 року (2013), в яких наголошено на необхідності її удосконалення задля забезпечення конкурентоспроможності майбутніх фахівців на ринку туристичних послуг.</w:t>
      </w:r>
    </w:p>
    <w:p w:rsidR="001B78B1" w:rsidRPr="001B78B1" w:rsidRDefault="001B78B1" w:rsidP="001B78B1">
      <w:pPr>
        <w:tabs>
          <w:tab w:val="clear" w:pos="709"/>
          <w:tab w:val="left" w:pos="9202"/>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У дослідженнях різних аспектів проблеми професійної підготовки фахівців туризму приділено належну увагу вчених. Зокрема, це: професійна підготовка кадрів для туристичної сфери </w:t>
      </w:r>
      <w:r w:rsidRPr="001B78B1">
        <w:rPr>
          <w:rFonts w:ascii="Times New Roman" w:eastAsia="Times New Roman" w:hAnsi="Times New Roman" w:cs="Times New Roman"/>
          <w:color w:val="000000"/>
          <w:kern w:val="0"/>
          <w:sz w:val="26"/>
          <w:szCs w:val="26"/>
          <w:lang w:eastAsia="ru-RU" w:bidi="ru-RU"/>
        </w:rPr>
        <w:t xml:space="preserve">(О. Баглай </w:t>
      </w:r>
      <w:r w:rsidRPr="001B78B1">
        <w:rPr>
          <w:rFonts w:ascii="Times New Roman" w:eastAsia="Times New Roman" w:hAnsi="Times New Roman" w:cs="Times New Roman"/>
          <w:color w:val="000000"/>
          <w:kern w:val="0"/>
          <w:sz w:val="26"/>
          <w:szCs w:val="26"/>
          <w:lang w:val="uk-UA" w:eastAsia="uk-UA" w:bidi="uk-UA"/>
        </w:rPr>
        <w:t>[9-11], А. Віндюк [27;</w:t>
      </w:r>
      <w:r w:rsidRPr="001B78B1">
        <w:rPr>
          <w:rFonts w:ascii="Times New Roman" w:eastAsia="Times New Roman" w:hAnsi="Times New Roman" w:cs="Times New Roman"/>
          <w:color w:val="000000"/>
          <w:kern w:val="0"/>
          <w:sz w:val="26"/>
          <w:szCs w:val="26"/>
          <w:lang w:val="uk-UA" w:eastAsia="uk-UA" w:bidi="uk-UA"/>
        </w:rPr>
        <w:tab/>
        <w:t>28],</w:t>
      </w:r>
    </w:p>
    <w:p w:rsidR="001B78B1" w:rsidRPr="001B78B1" w:rsidRDefault="001B78B1" w:rsidP="001B78B1">
      <w:pPr>
        <w:tabs>
          <w:tab w:val="clear" w:pos="709"/>
          <w:tab w:val="left" w:pos="2808"/>
          <w:tab w:val="left" w:pos="3710"/>
          <w:tab w:val="left" w:pos="6384"/>
          <w:tab w:val="left" w:pos="7282"/>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М. Галицька [39], Р. Загнибіда [79-80], Г. Зайчук [81], Л. Козак [111], В. Лозовецька [140;</w:t>
      </w:r>
      <w:r w:rsidRPr="001B78B1">
        <w:rPr>
          <w:rFonts w:ascii="Times New Roman" w:eastAsia="Times New Roman" w:hAnsi="Times New Roman" w:cs="Times New Roman"/>
          <w:color w:val="000000"/>
          <w:kern w:val="0"/>
          <w:sz w:val="26"/>
          <w:szCs w:val="26"/>
          <w:lang w:val="uk-UA" w:eastAsia="uk-UA" w:bidi="uk-UA"/>
        </w:rPr>
        <w:tab/>
        <w:t>141],</w:t>
      </w:r>
      <w:r w:rsidRPr="001B78B1">
        <w:rPr>
          <w:rFonts w:ascii="Times New Roman" w:eastAsia="Times New Roman" w:hAnsi="Times New Roman" w:cs="Times New Roman"/>
          <w:color w:val="000000"/>
          <w:kern w:val="0"/>
          <w:sz w:val="26"/>
          <w:szCs w:val="26"/>
          <w:lang w:val="uk-UA" w:eastAsia="uk-UA" w:bidi="uk-UA"/>
        </w:rPr>
        <w:tab/>
        <w:t>О. Любіцева [145;</w:t>
      </w:r>
      <w:r w:rsidRPr="001B78B1">
        <w:rPr>
          <w:rFonts w:ascii="Times New Roman" w:eastAsia="Times New Roman" w:hAnsi="Times New Roman" w:cs="Times New Roman"/>
          <w:color w:val="000000"/>
          <w:kern w:val="0"/>
          <w:sz w:val="26"/>
          <w:szCs w:val="26"/>
          <w:lang w:val="uk-UA" w:eastAsia="uk-UA" w:bidi="uk-UA"/>
        </w:rPr>
        <w:tab/>
        <w:t>146],</w:t>
      </w:r>
      <w:r w:rsidRPr="001B78B1">
        <w:rPr>
          <w:rFonts w:ascii="Times New Roman" w:eastAsia="Times New Roman" w:hAnsi="Times New Roman" w:cs="Times New Roman"/>
          <w:color w:val="000000"/>
          <w:kern w:val="0"/>
          <w:sz w:val="26"/>
          <w:szCs w:val="26"/>
          <w:lang w:val="uk-UA" w:eastAsia="uk-UA" w:bidi="uk-UA"/>
        </w:rPr>
        <w:tab/>
        <w:t>В. Любарець [144],</w:t>
      </w:r>
    </w:p>
    <w:p w:rsidR="001B78B1" w:rsidRPr="001B78B1" w:rsidRDefault="001B78B1" w:rsidP="001B78B1">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М. Мальська [151], Г.Матвєєва [157], Л. Сакун [181], Т. </w:t>
      </w:r>
      <w:r w:rsidRPr="001B78B1">
        <w:rPr>
          <w:rFonts w:ascii="Times New Roman" w:eastAsia="Times New Roman" w:hAnsi="Times New Roman" w:cs="Times New Roman"/>
          <w:color w:val="000000"/>
          <w:kern w:val="0"/>
          <w:sz w:val="26"/>
          <w:szCs w:val="26"/>
          <w:lang w:val="uk-UA" w:eastAsia="ru-RU" w:bidi="ru-RU"/>
        </w:rPr>
        <w:t xml:space="preserve">Сокол </w:t>
      </w:r>
      <w:r w:rsidRPr="001B78B1">
        <w:rPr>
          <w:rFonts w:ascii="Times New Roman" w:eastAsia="Times New Roman" w:hAnsi="Times New Roman" w:cs="Times New Roman"/>
          <w:color w:val="000000"/>
          <w:kern w:val="0"/>
          <w:sz w:val="26"/>
          <w:szCs w:val="26"/>
          <w:lang w:val="uk-UA" w:eastAsia="uk-UA" w:bidi="uk-UA"/>
        </w:rPr>
        <w:t xml:space="preserve">[190-191], В. Федорченко [199-203], Н. </w:t>
      </w:r>
      <w:r w:rsidRPr="001B78B1">
        <w:rPr>
          <w:rFonts w:ascii="Times New Roman" w:eastAsia="Times New Roman" w:hAnsi="Times New Roman" w:cs="Times New Roman"/>
          <w:color w:val="000000"/>
          <w:kern w:val="0"/>
          <w:sz w:val="26"/>
          <w:szCs w:val="26"/>
          <w:lang w:val="uk-UA" w:eastAsia="ru-RU" w:bidi="ru-RU"/>
        </w:rPr>
        <w:t xml:space="preserve">Фоменко </w:t>
      </w:r>
      <w:r w:rsidRPr="001B78B1">
        <w:rPr>
          <w:rFonts w:ascii="Times New Roman" w:eastAsia="Times New Roman" w:hAnsi="Times New Roman" w:cs="Times New Roman"/>
          <w:color w:val="000000"/>
          <w:kern w:val="0"/>
          <w:sz w:val="26"/>
          <w:szCs w:val="26"/>
          <w:lang w:val="uk-UA" w:eastAsia="uk-UA" w:bidi="uk-UA"/>
        </w:rPr>
        <w:t xml:space="preserve">[206], Г. Цехмістрова [209-211] та ін.); особливості практичної підготовки фахівців туризму (В. Великочий [23], </w:t>
      </w:r>
      <w:r w:rsidRPr="001B78B1">
        <w:rPr>
          <w:rFonts w:ascii="Times New Roman" w:eastAsia="Times New Roman" w:hAnsi="Times New Roman" w:cs="Times New Roman"/>
          <w:color w:val="000000"/>
          <w:kern w:val="0"/>
          <w:sz w:val="26"/>
          <w:szCs w:val="26"/>
          <w:lang w:val="uk-UA" w:eastAsia="ru-RU" w:bidi="ru-RU"/>
        </w:rPr>
        <w:t xml:space="preserve">А. Волкова </w:t>
      </w:r>
      <w:r w:rsidRPr="001B78B1">
        <w:rPr>
          <w:rFonts w:ascii="Times New Roman" w:eastAsia="Times New Roman" w:hAnsi="Times New Roman" w:cs="Times New Roman"/>
          <w:color w:val="000000"/>
          <w:kern w:val="0"/>
          <w:sz w:val="26"/>
          <w:szCs w:val="26"/>
          <w:lang w:val="uk-UA" w:eastAsia="uk-UA" w:bidi="uk-UA"/>
        </w:rPr>
        <w:t xml:space="preserve">[31; 32], Н. Хмілярчук [207], М. Черезова [212; 213], Г. Щука [221; 222] й ін.; професійна взаємодія </w:t>
      </w:r>
      <w:r w:rsidRPr="001B78B1">
        <w:rPr>
          <w:rFonts w:ascii="Times New Roman" w:eastAsia="Times New Roman" w:hAnsi="Times New Roman" w:cs="Times New Roman"/>
          <w:color w:val="000000"/>
          <w:kern w:val="0"/>
          <w:sz w:val="26"/>
          <w:szCs w:val="26"/>
          <w:lang w:val="uk-UA" w:eastAsia="ru-RU" w:bidi="ru-RU"/>
        </w:rPr>
        <w:t xml:space="preserve">(О. Полякова </w:t>
      </w:r>
      <w:r w:rsidRPr="001B78B1">
        <w:rPr>
          <w:rFonts w:ascii="Times New Roman" w:eastAsia="Times New Roman" w:hAnsi="Times New Roman" w:cs="Times New Roman"/>
          <w:color w:val="000000"/>
          <w:kern w:val="0"/>
          <w:sz w:val="26"/>
          <w:szCs w:val="26"/>
          <w:lang w:val="uk-UA" w:eastAsia="uk-UA" w:bidi="uk-UA"/>
        </w:rPr>
        <w:t xml:space="preserve">[172], Н. Шигонська [219] та ін.); психолого-педагогічні проблеми спілкування й комунікації в туризмі </w:t>
      </w:r>
      <w:r w:rsidRPr="001B78B1">
        <w:rPr>
          <w:rFonts w:ascii="Times New Roman" w:eastAsia="Times New Roman" w:hAnsi="Times New Roman" w:cs="Times New Roman"/>
          <w:color w:val="000000"/>
          <w:kern w:val="0"/>
          <w:sz w:val="26"/>
          <w:szCs w:val="26"/>
          <w:lang w:val="uk-UA" w:eastAsia="ru-RU" w:bidi="ru-RU"/>
        </w:rPr>
        <w:t xml:space="preserve">(С. Александрова </w:t>
      </w:r>
      <w:r w:rsidRPr="001B78B1">
        <w:rPr>
          <w:rFonts w:ascii="Times New Roman" w:eastAsia="Times New Roman" w:hAnsi="Times New Roman" w:cs="Times New Roman"/>
          <w:color w:val="000000"/>
          <w:kern w:val="0"/>
          <w:sz w:val="26"/>
          <w:szCs w:val="26"/>
          <w:lang w:val="uk-UA" w:eastAsia="uk-UA" w:bidi="uk-UA"/>
        </w:rPr>
        <w:t xml:space="preserve">[3; 4], Г. Алейнікова [2], </w:t>
      </w:r>
      <w:r w:rsidRPr="001B78B1">
        <w:rPr>
          <w:rFonts w:ascii="Times New Roman" w:eastAsia="Times New Roman" w:hAnsi="Times New Roman" w:cs="Times New Roman"/>
          <w:color w:val="000000"/>
          <w:kern w:val="0"/>
          <w:sz w:val="26"/>
          <w:szCs w:val="26"/>
          <w:lang w:val="uk-UA" w:eastAsia="ru-RU" w:bidi="ru-RU"/>
        </w:rPr>
        <w:t xml:space="preserve">Л. Грибова </w:t>
      </w:r>
      <w:r w:rsidRPr="001B78B1">
        <w:rPr>
          <w:rFonts w:ascii="Times New Roman" w:eastAsia="Times New Roman" w:hAnsi="Times New Roman" w:cs="Times New Roman"/>
          <w:color w:val="000000"/>
          <w:kern w:val="0"/>
          <w:sz w:val="26"/>
          <w:szCs w:val="26"/>
          <w:lang w:val="uk-UA" w:eastAsia="uk-UA" w:bidi="uk-UA"/>
        </w:rPr>
        <w:t>[51], Н. Кобзар [109] та ін.</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Результати історико-генетичного аналізу проблем підготовки кадрів для екскурсійної справи представлено у роботах С. Грибанової [49; 50], Т. Дьорової [64; 98], Р. Дьякової [65], О. Костюкової [116], О. Любіцевої [145; 146], Г.Матвєєвої [157], В. Федорченка [199-203] та ін. Окремі аспекти професійної підготовки екскурсовода досліджено О. Житніковою [76].</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Особливості професійної освіти, а також фактори, що зумовлюють проектування змісту відповідно до вимог ринку праці, порушено у наукових студіях відомих учених (В. </w:t>
      </w:r>
      <w:r w:rsidRPr="001B78B1">
        <w:rPr>
          <w:rFonts w:ascii="Times New Roman" w:eastAsia="Times New Roman" w:hAnsi="Times New Roman" w:cs="Times New Roman"/>
          <w:color w:val="000000"/>
          <w:kern w:val="0"/>
          <w:sz w:val="26"/>
          <w:szCs w:val="26"/>
          <w:lang w:val="uk-UA" w:eastAsia="ru-RU" w:bidi="ru-RU"/>
        </w:rPr>
        <w:t xml:space="preserve">Андрущенко </w:t>
      </w:r>
      <w:r w:rsidRPr="001B78B1">
        <w:rPr>
          <w:rFonts w:ascii="Times New Roman" w:eastAsia="Times New Roman" w:hAnsi="Times New Roman" w:cs="Times New Roman"/>
          <w:color w:val="000000"/>
          <w:kern w:val="0"/>
          <w:sz w:val="26"/>
          <w:szCs w:val="26"/>
          <w:lang w:val="uk-UA" w:eastAsia="uk-UA" w:bidi="uk-UA"/>
        </w:rPr>
        <w:t xml:space="preserve">[5], В. </w:t>
      </w:r>
      <w:r w:rsidRPr="001B78B1">
        <w:rPr>
          <w:rFonts w:ascii="Times New Roman" w:eastAsia="Times New Roman" w:hAnsi="Times New Roman" w:cs="Times New Roman"/>
          <w:color w:val="000000"/>
          <w:kern w:val="0"/>
          <w:sz w:val="26"/>
          <w:szCs w:val="26"/>
          <w:lang w:val="uk-UA" w:eastAsia="ru-RU" w:bidi="ru-RU"/>
        </w:rPr>
        <w:t xml:space="preserve">Беспалько </w:t>
      </w:r>
      <w:r w:rsidRPr="001B78B1">
        <w:rPr>
          <w:rFonts w:ascii="Times New Roman" w:eastAsia="Times New Roman" w:hAnsi="Times New Roman" w:cs="Times New Roman"/>
          <w:color w:val="000000"/>
          <w:kern w:val="0"/>
          <w:sz w:val="26"/>
          <w:szCs w:val="26"/>
          <w:lang w:val="uk-UA" w:eastAsia="uk-UA" w:bidi="uk-UA"/>
        </w:rPr>
        <w:t xml:space="preserve">[16; 17], С. Гончаренко [48], Р. </w:t>
      </w:r>
      <w:r w:rsidRPr="001B78B1">
        <w:rPr>
          <w:rFonts w:ascii="Times New Roman" w:eastAsia="Times New Roman" w:hAnsi="Times New Roman" w:cs="Times New Roman"/>
          <w:color w:val="000000"/>
          <w:kern w:val="0"/>
          <w:sz w:val="26"/>
          <w:szCs w:val="26"/>
          <w:lang w:val="uk-UA" w:eastAsia="ru-RU" w:bidi="ru-RU"/>
        </w:rPr>
        <w:t xml:space="preserve">Гуревич </w:t>
      </w:r>
      <w:r w:rsidRPr="001B78B1">
        <w:rPr>
          <w:rFonts w:ascii="Times New Roman" w:eastAsia="Times New Roman" w:hAnsi="Times New Roman" w:cs="Times New Roman"/>
          <w:color w:val="000000"/>
          <w:kern w:val="0"/>
          <w:sz w:val="26"/>
          <w:szCs w:val="26"/>
          <w:lang w:val="uk-UA" w:eastAsia="uk-UA" w:bidi="uk-UA"/>
        </w:rPr>
        <w:t>[55], І. Зязюн [96-97], О. Любіцева [144; 145], А. Маркова [154],</w:t>
      </w:r>
    </w:p>
    <w:p w:rsidR="001B78B1" w:rsidRPr="001B78B1" w:rsidRDefault="001B78B1" w:rsidP="001B78B1">
      <w:pPr>
        <w:numPr>
          <w:ilvl w:val="0"/>
          <w:numId w:val="43"/>
        </w:numPr>
        <w:tabs>
          <w:tab w:val="clear" w:pos="709"/>
          <w:tab w:val="left" w:pos="394"/>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Ничкало [161] та ін.), а методологічні підходи до обґрунтування закономірностей і принципів формування змісту туристичної освіти розкрито в дослідженнях І. Зоріна [93-95], В. Квартальнова [103; 105], А. Коноха [114],</w:t>
      </w:r>
    </w:p>
    <w:p w:rsidR="001B78B1" w:rsidRPr="001B78B1" w:rsidRDefault="001B78B1" w:rsidP="001B78B1">
      <w:pPr>
        <w:numPr>
          <w:ilvl w:val="0"/>
          <w:numId w:val="43"/>
        </w:numPr>
        <w:tabs>
          <w:tab w:val="clear" w:pos="709"/>
          <w:tab w:val="left" w:pos="394"/>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Кухти [121], В. Лозовецької [140; 141], Л. Лук’янової [142] Н. Сударєвої [194],</w:t>
      </w:r>
    </w:p>
    <w:p w:rsidR="001B78B1" w:rsidRPr="001B78B1" w:rsidRDefault="001B78B1" w:rsidP="001B78B1">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ru-RU" w:bidi="ru-RU"/>
        </w:rPr>
        <w:t xml:space="preserve">О. </w:t>
      </w:r>
      <w:r w:rsidRPr="001B78B1">
        <w:rPr>
          <w:rFonts w:ascii="Times New Roman" w:eastAsia="Times New Roman" w:hAnsi="Times New Roman" w:cs="Times New Roman"/>
          <w:color w:val="000000"/>
          <w:kern w:val="0"/>
          <w:sz w:val="26"/>
          <w:szCs w:val="26"/>
          <w:lang w:val="uk-UA" w:eastAsia="uk-UA" w:bidi="uk-UA"/>
        </w:rPr>
        <w:t xml:space="preserve">Фастовець </w:t>
      </w:r>
      <w:r w:rsidRPr="001B78B1">
        <w:rPr>
          <w:rFonts w:ascii="Times New Roman" w:eastAsia="Times New Roman" w:hAnsi="Times New Roman" w:cs="Times New Roman"/>
          <w:color w:val="000000"/>
          <w:kern w:val="0"/>
          <w:sz w:val="26"/>
          <w:szCs w:val="26"/>
          <w:lang w:val="uk-UA" w:eastAsia="ru-RU" w:bidi="ru-RU"/>
        </w:rPr>
        <w:t xml:space="preserve">[198], В. Федорченка [200; 201], Н. Фоменко [206], Н. </w:t>
      </w:r>
      <w:r w:rsidRPr="001B78B1">
        <w:rPr>
          <w:rFonts w:ascii="Times New Roman" w:eastAsia="Times New Roman" w:hAnsi="Times New Roman" w:cs="Times New Roman"/>
          <w:color w:val="000000"/>
          <w:kern w:val="0"/>
          <w:sz w:val="26"/>
          <w:szCs w:val="26"/>
          <w:lang w:val="uk-UA" w:eastAsia="uk-UA" w:bidi="uk-UA"/>
        </w:rPr>
        <w:t xml:space="preserve">Хмілярчук </w:t>
      </w:r>
      <w:r w:rsidRPr="001B78B1">
        <w:rPr>
          <w:rFonts w:ascii="Times New Roman" w:eastAsia="Times New Roman" w:hAnsi="Times New Roman" w:cs="Times New Roman"/>
          <w:color w:val="000000"/>
          <w:kern w:val="0"/>
          <w:sz w:val="26"/>
          <w:szCs w:val="26"/>
          <w:lang w:val="uk-UA" w:eastAsia="ru-RU" w:bidi="ru-RU"/>
        </w:rPr>
        <w:t xml:space="preserve">[207], Г. </w:t>
      </w:r>
      <w:r w:rsidRPr="001B78B1">
        <w:rPr>
          <w:rFonts w:ascii="Times New Roman" w:eastAsia="Times New Roman" w:hAnsi="Times New Roman" w:cs="Times New Roman"/>
          <w:color w:val="000000"/>
          <w:kern w:val="0"/>
          <w:sz w:val="26"/>
          <w:szCs w:val="26"/>
          <w:lang w:val="uk-UA" w:eastAsia="uk-UA" w:bidi="uk-UA"/>
        </w:rPr>
        <w:t xml:space="preserve">Цехмістрової </w:t>
      </w:r>
      <w:r w:rsidRPr="001B78B1">
        <w:rPr>
          <w:rFonts w:ascii="Times New Roman" w:eastAsia="Times New Roman" w:hAnsi="Times New Roman" w:cs="Times New Roman"/>
          <w:color w:val="000000"/>
          <w:kern w:val="0"/>
          <w:sz w:val="26"/>
          <w:szCs w:val="26"/>
          <w:lang w:val="uk-UA" w:eastAsia="ru-RU" w:bidi="ru-RU"/>
        </w:rPr>
        <w:t xml:space="preserve">[209-211], Л. </w:t>
      </w:r>
      <w:r w:rsidRPr="001B78B1">
        <w:rPr>
          <w:rFonts w:ascii="Times New Roman" w:eastAsia="Times New Roman" w:hAnsi="Times New Roman" w:cs="Times New Roman"/>
          <w:color w:val="000000"/>
          <w:kern w:val="0"/>
          <w:sz w:val="26"/>
          <w:szCs w:val="26"/>
          <w:lang w:val="uk-UA" w:eastAsia="uk-UA" w:bidi="uk-UA"/>
        </w:rPr>
        <w:t xml:space="preserve">Чорної </w:t>
      </w:r>
      <w:r w:rsidRPr="001B78B1">
        <w:rPr>
          <w:rFonts w:ascii="Times New Roman" w:eastAsia="Times New Roman" w:hAnsi="Times New Roman" w:cs="Times New Roman"/>
          <w:color w:val="000000"/>
          <w:kern w:val="0"/>
          <w:sz w:val="26"/>
          <w:szCs w:val="26"/>
          <w:lang w:val="uk-UA" w:eastAsia="ru-RU" w:bidi="ru-RU"/>
        </w:rPr>
        <w:t xml:space="preserve">[215] та </w:t>
      </w:r>
      <w:r w:rsidRPr="001B78B1">
        <w:rPr>
          <w:rFonts w:ascii="Times New Roman" w:eastAsia="Times New Roman" w:hAnsi="Times New Roman" w:cs="Times New Roman"/>
          <w:color w:val="000000"/>
          <w:kern w:val="0"/>
          <w:sz w:val="26"/>
          <w:szCs w:val="26"/>
          <w:lang w:val="uk-UA" w:eastAsia="uk-UA" w:bidi="uk-UA"/>
        </w:rPr>
        <w:t>ін.</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Окремі аспекти професійної підготовки майбутніх екскурсоводів досліджено в контексті загальних питань теорії екскурсознавства (Б. Ємельянов [68-70], В. Обозний [163]). Питання підготовки фахівців сфери туризму до різних видів екскурсійної діяльності розглянуто в дисертаційних </w:t>
      </w:r>
      <w:r w:rsidRPr="001B78B1">
        <w:rPr>
          <w:rFonts w:ascii="Times New Roman" w:eastAsia="Times New Roman" w:hAnsi="Times New Roman" w:cs="Times New Roman"/>
          <w:color w:val="000000"/>
          <w:kern w:val="0"/>
          <w:sz w:val="26"/>
          <w:szCs w:val="26"/>
          <w:lang w:val="uk-UA" w:eastAsia="ru-RU" w:bidi="ru-RU"/>
        </w:rPr>
        <w:t xml:space="preserve">роботах, </w:t>
      </w:r>
      <w:r w:rsidRPr="001B78B1">
        <w:rPr>
          <w:rFonts w:ascii="Times New Roman" w:eastAsia="Times New Roman" w:hAnsi="Times New Roman" w:cs="Times New Roman"/>
          <w:color w:val="000000"/>
          <w:kern w:val="0"/>
          <w:sz w:val="26"/>
          <w:szCs w:val="26"/>
          <w:lang w:val="uk-UA" w:eastAsia="uk-UA" w:bidi="uk-UA"/>
        </w:rPr>
        <w:t xml:space="preserve">у руслі проблеми методичного забезпечення підготовки студентів туристичних ВНЗ до екскурсійної діяльності (О. Житнікова [76], О. Красюк [117]), професійної орієнтації учнів щодо професії «екскурсовод» (О. Казьміна [100]), науково-методичного забезпечення підвищення кваліфікації екскурсоводів (Н. Хуусконен [208]), визначення змісту й методики викладання курсу екскурсознавства (І. </w:t>
      </w:r>
      <w:r w:rsidRPr="001B78B1">
        <w:rPr>
          <w:rFonts w:ascii="Times New Roman" w:eastAsia="Times New Roman" w:hAnsi="Times New Roman" w:cs="Times New Roman"/>
          <w:color w:val="000000"/>
          <w:kern w:val="0"/>
          <w:sz w:val="26"/>
          <w:szCs w:val="26"/>
          <w:lang w:val="uk-UA" w:eastAsia="ru-RU" w:bidi="ru-RU"/>
        </w:rPr>
        <w:t xml:space="preserve">Смирнова </w:t>
      </w:r>
      <w:r w:rsidRPr="001B78B1">
        <w:rPr>
          <w:rFonts w:ascii="Times New Roman" w:eastAsia="Times New Roman" w:hAnsi="Times New Roman" w:cs="Times New Roman"/>
          <w:color w:val="000000"/>
          <w:kern w:val="0"/>
          <w:sz w:val="26"/>
          <w:szCs w:val="26"/>
          <w:lang w:val="uk-UA" w:eastAsia="uk-UA" w:bidi="uk-UA"/>
        </w:rPr>
        <w:t>[189]).</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Результати вивчення теоретичної джерельної бази, аналізу практичного досвіду з означеного аспекту проблеми, а також стан туристичної сфери уможливлюють виокремлення на цій підставі низки суперечностей між:</w:t>
      </w:r>
    </w:p>
    <w:p w:rsidR="001B78B1" w:rsidRPr="001B78B1" w:rsidRDefault="001B78B1" w:rsidP="001B78B1">
      <w:pPr>
        <w:numPr>
          <w:ilvl w:val="0"/>
          <w:numId w:val="44"/>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потребою суспільства у фахівцях туризму, спроможних на високому рівні реалізувати професійну діяльність у різних туристичних </w:t>
      </w:r>
      <w:r w:rsidRPr="001B78B1">
        <w:rPr>
          <w:rFonts w:ascii="Times New Roman" w:eastAsia="Times New Roman" w:hAnsi="Times New Roman" w:cs="Times New Roman"/>
          <w:color w:val="000000"/>
          <w:kern w:val="0"/>
          <w:sz w:val="26"/>
          <w:szCs w:val="26"/>
          <w:lang w:val="uk-UA" w:eastAsia="ru-RU" w:bidi="ru-RU"/>
        </w:rPr>
        <w:t xml:space="preserve">структурах </w:t>
      </w:r>
      <w:r w:rsidRPr="001B78B1">
        <w:rPr>
          <w:rFonts w:ascii="Times New Roman" w:eastAsia="Times New Roman" w:hAnsi="Times New Roman" w:cs="Times New Roman"/>
          <w:color w:val="000000"/>
          <w:kern w:val="0"/>
          <w:sz w:val="26"/>
          <w:szCs w:val="26"/>
          <w:lang w:val="uk-UA" w:eastAsia="uk-UA" w:bidi="uk-UA"/>
        </w:rPr>
        <w:t>і недостатнім рівнем їхньої готовності до екскурсійної діяльності;</w:t>
      </w:r>
    </w:p>
    <w:p w:rsidR="001B78B1" w:rsidRPr="001B78B1" w:rsidRDefault="001B78B1" w:rsidP="001B78B1">
      <w:pPr>
        <w:numPr>
          <w:ilvl w:val="0"/>
          <w:numId w:val="44"/>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необхідністю підвищення ефективності процесу підготовки майбутніх фахівців туризму й упущеннями у формуванні їхньої готовності саме до екскурсійної діяльності;</w:t>
      </w:r>
    </w:p>
    <w:p w:rsidR="001B78B1" w:rsidRPr="001B78B1" w:rsidRDefault="001B78B1" w:rsidP="001B78B1">
      <w:pPr>
        <w:numPr>
          <w:ilvl w:val="0"/>
          <w:numId w:val="44"/>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потребою практичної реалізації навичок професійної взаємодії в екскурсійній діяльності зі споживачами туристичних послуг та відсутністю науково обґрунтованих технологій формування готовності фахівців до її здійснення.</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Виявлені суперечності між соціальним замовленням туристичної сфери на професійну підготовку конкурентоспроможних фахівців туризму до екскурсійної діяльності, її практичне значення та недостатній рівень теоретичного й методичного забезпечення - зумовили вибір теми дисертації: </w:t>
      </w:r>
      <w:r w:rsidRPr="001B78B1">
        <w:rPr>
          <w:rFonts w:ascii="Times New Roman" w:eastAsia="Times New Roman" w:hAnsi="Times New Roman" w:cs="Times New Roman"/>
          <w:b/>
          <w:bCs/>
          <w:color w:val="000000"/>
          <w:kern w:val="0"/>
          <w:sz w:val="26"/>
          <w:szCs w:val="26"/>
          <w:lang w:val="uk-UA" w:eastAsia="uk-UA" w:bidi="uk-UA"/>
        </w:rPr>
        <w:t>«Формування готовності майбутніх фахівців сфери туризму до екскурсійної Діяльності в процесі професійної підготовки»</w:t>
      </w:r>
      <w:r w:rsidRPr="001B78B1">
        <w:rPr>
          <w:rFonts w:ascii="Times New Roman" w:eastAsia="Times New Roman" w:hAnsi="Times New Roman" w:cs="Times New Roman"/>
          <w:color w:val="000000"/>
          <w:kern w:val="0"/>
          <w:sz w:val="26"/>
          <w:szCs w:val="26"/>
          <w:lang w:val="uk-UA" w:eastAsia="uk-UA" w:bidi="uk-UA"/>
        </w:rPr>
        <w:t>.</w:t>
      </w:r>
    </w:p>
    <w:p w:rsidR="001B78B1" w:rsidRPr="001B78B1" w:rsidRDefault="001B78B1" w:rsidP="001B78B1">
      <w:pPr>
        <w:keepNext/>
        <w:keepLines/>
        <w:tabs>
          <w:tab w:val="clear" w:pos="709"/>
        </w:tabs>
        <w:suppressAutoHyphens w:val="0"/>
        <w:spacing w:after="0" w:line="480" w:lineRule="exact"/>
        <w:ind w:firstLine="740"/>
        <w:outlineLvl w:val="5"/>
        <w:rPr>
          <w:rFonts w:ascii="Times New Roman" w:eastAsia="Times New Roman" w:hAnsi="Times New Roman" w:cs="Times New Roman"/>
          <w:b/>
          <w:bCs/>
          <w:color w:val="000000"/>
          <w:kern w:val="0"/>
          <w:sz w:val="26"/>
          <w:szCs w:val="26"/>
          <w:lang w:val="uk-UA" w:eastAsia="uk-UA" w:bidi="uk-UA"/>
        </w:rPr>
      </w:pPr>
      <w:bookmarkStart w:id="5" w:name="bookmark10"/>
      <w:r w:rsidRPr="001B78B1">
        <w:rPr>
          <w:rFonts w:ascii="Times New Roman" w:eastAsia="Times New Roman" w:hAnsi="Times New Roman" w:cs="Times New Roman"/>
          <w:b/>
          <w:bCs/>
          <w:color w:val="000000"/>
          <w:kern w:val="0"/>
          <w:sz w:val="26"/>
          <w:szCs w:val="26"/>
          <w:lang w:val="uk-UA" w:eastAsia="uk-UA" w:bidi="uk-UA"/>
        </w:rPr>
        <w:t>Зв</w:t>
      </w:r>
      <w:r w:rsidRPr="001B78B1">
        <w:rPr>
          <w:rFonts w:ascii="Times New Roman" w:eastAsia="Times New Roman" w:hAnsi="Times New Roman" w:cs="Times New Roman"/>
          <w:color w:val="000000"/>
          <w:kern w:val="0"/>
          <w:sz w:val="26"/>
          <w:szCs w:val="26"/>
          <w:lang w:val="uk-UA" w:eastAsia="uk-UA" w:bidi="uk-UA"/>
        </w:rPr>
        <w:t>’</w:t>
      </w:r>
      <w:r w:rsidRPr="001B78B1">
        <w:rPr>
          <w:rFonts w:ascii="Times New Roman" w:eastAsia="Times New Roman" w:hAnsi="Times New Roman" w:cs="Times New Roman"/>
          <w:b/>
          <w:bCs/>
          <w:color w:val="000000"/>
          <w:kern w:val="0"/>
          <w:sz w:val="26"/>
          <w:szCs w:val="26"/>
          <w:lang w:val="uk-UA" w:eastAsia="uk-UA" w:bidi="uk-UA"/>
        </w:rPr>
        <w:t>язок роботи з науковими програмами</w:t>
      </w:r>
      <w:r w:rsidRPr="001B78B1">
        <w:rPr>
          <w:rFonts w:ascii="Times New Roman" w:eastAsia="Times New Roman" w:hAnsi="Times New Roman" w:cs="Times New Roman"/>
          <w:color w:val="000000"/>
          <w:kern w:val="0"/>
          <w:sz w:val="26"/>
          <w:szCs w:val="26"/>
          <w:lang w:val="uk-UA" w:eastAsia="uk-UA" w:bidi="uk-UA"/>
        </w:rPr>
        <w:t xml:space="preserve">, </w:t>
      </w:r>
      <w:r w:rsidRPr="001B78B1">
        <w:rPr>
          <w:rFonts w:ascii="Times New Roman" w:eastAsia="Times New Roman" w:hAnsi="Times New Roman" w:cs="Times New Roman"/>
          <w:b/>
          <w:bCs/>
          <w:color w:val="000000"/>
          <w:kern w:val="0"/>
          <w:sz w:val="26"/>
          <w:szCs w:val="26"/>
          <w:lang w:val="uk-UA" w:eastAsia="uk-UA" w:bidi="uk-UA"/>
        </w:rPr>
        <w:t>планами</w:t>
      </w:r>
      <w:r w:rsidRPr="001B78B1">
        <w:rPr>
          <w:rFonts w:ascii="Times New Roman" w:eastAsia="Times New Roman" w:hAnsi="Times New Roman" w:cs="Times New Roman"/>
          <w:color w:val="000000"/>
          <w:kern w:val="0"/>
          <w:sz w:val="26"/>
          <w:szCs w:val="26"/>
          <w:lang w:val="uk-UA" w:eastAsia="uk-UA" w:bidi="uk-UA"/>
        </w:rPr>
        <w:t xml:space="preserve">, </w:t>
      </w:r>
      <w:r w:rsidRPr="001B78B1">
        <w:rPr>
          <w:rFonts w:ascii="Times New Roman" w:eastAsia="Times New Roman" w:hAnsi="Times New Roman" w:cs="Times New Roman"/>
          <w:b/>
          <w:bCs/>
          <w:color w:val="000000"/>
          <w:kern w:val="0"/>
          <w:sz w:val="26"/>
          <w:szCs w:val="26"/>
          <w:lang w:val="uk-UA" w:eastAsia="uk-UA" w:bidi="uk-UA"/>
        </w:rPr>
        <w:t>темами</w:t>
      </w:r>
      <w:r w:rsidRPr="001B78B1">
        <w:rPr>
          <w:rFonts w:ascii="Times New Roman" w:eastAsia="Times New Roman" w:hAnsi="Times New Roman" w:cs="Times New Roman"/>
          <w:color w:val="000000"/>
          <w:kern w:val="0"/>
          <w:sz w:val="26"/>
          <w:szCs w:val="26"/>
          <w:lang w:val="uk-UA" w:eastAsia="uk-UA" w:bidi="uk-UA"/>
        </w:rPr>
        <w:t>.</w:t>
      </w:r>
      <w:bookmarkEnd w:id="5"/>
    </w:p>
    <w:p w:rsidR="001B78B1" w:rsidRPr="001B78B1" w:rsidRDefault="001B78B1" w:rsidP="001B78B1">
      <w:pPr>
        <w:tabs>
          <w:tab w:val="clear" w:pos="709"/>
          <w:tab w:val="left" w:pos="3192"/>
          <w:tab w:val="left" w:pos="6048"/>
          <w:tab w:val="left" w:pos="8222"/>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Дисертаційну роботу виконано відповідно до плану наукового дослідження Київського університету туризму, економіки і права «Інноваційні технології в готельно-ресторанному</w:t>
      </w:r>
      <w:r w:rsidRPr="001B78B1">
        <w:rPr>
          <w:rFonts w:ascii="Times New Roman" w:eastAsia="Times New Roman" w:hAnsi="Times New Roman" w:cs="Times New Roman"/>
          <w:color w:val="000000"/>
          <w:kern w:val="0"/>
          <w:sz w:val="26"/>
          <w:szCs w:val="26"/>
          <w:lang w:val="uk-UA" w:eastAsia="uk-UA" w:bidi="uk-UA"/>
        </w:rPr>
        <w:tab/>
        <w:t>та туристичному</w:t>
      </w:r>
      <w:r w:rsidRPr="001B78B1">
        <w:rPr>
          <w:rFonts w:ascii="Times New Roman" w:eastAsia="Times New Roman" w:hAnsi="Times New Roman" w:cs="Times New Roman"/>
          <w:color w:val="000000"/>
          <w:kern w:val="0"/>
          <w:sz w:val="26"/>
          <w:szCs w:val="26"/>
          <w:lang w:val="uk-UA" w:eastAsia="uk-UA" w:bidi="uk-UA"/>
        </w:rPr>
        <w:tab/>
        <w:t>господарстві»</w:t>
      </w:r>
      <w:r w:rsidRPr="001B78B1">
        <w:rPr>
          <w:rFonts w:ascii="Times New Roman" w:eastAsia="Times New Roman" w:hAnsi="Times New Roman" w:cs="Times New Roman"/>
          <w:color w:val="000000"/>
          <w:kern w:val="0"/>
          <w:sz w:val="26"/>
          <w:szCs w:val="26"/>
          <w:lang w:val="uk-UA" w:eastAsia="uk-UA" w:bidi="uk-UA"/>
        </w:rPr>
        <w:tab/>
        <w:t>(державний</w:t>
      </w:r>
    </w:p>
    <w:p w:rsidR="001B78B1" w:rsidRPr="001B78B1" w:rsidRDefault="001B78B1" w:rsidP="001B78B1">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реєстраційний номер </w:t>
      </w:r>
      <w:r w:rsidRPr="001B78B1">
        <w:rPr>
          <w:rFonts w:ascii="Times New Roman" w:eastAsia="Times New Roman" w:hAnsi="Times New Roman" w:cs="Times New Roman"/>
          <w:color w:val="000000"/>
          <w:kern w:val="0"/>
          <w:sz w:val="26"/>
          <w:szCs w:val="26"/>
          <w:lang w:eastAsia="en-US" w:bidi="en-US"/>
        </w:rPr>
        <w:t>0110</w:t>
      </w:r>
      <w:r w:rsidRPr="001B78B1">
        <w:rPr>
          <w:rFonts w:ascii="Times New Roman" w:eastAsia="Times New Roman" w:hAnsi="Times New Roman" w:cs="Times New Roman"/>
          <w:color w:val="000000"/>
          <w:kern w:val="0"/>
          <w:sz w:val="26"/>
          <w:szCs w:val="26"/>
          <w:lang w:val="en-US" w:eastAsia="en-US" w:bidi="en-US"/>
        </w:rPr>
        <w:t>U</w:t>
      </w:r>
      <w:r w:rsidRPr="001B78B1">
        <w:rPr>
          <w:rFonts w:ascii="Times New Roman" w:eastAsia="Times New Roman" w:hAnsi="Times New Roman" w:cs="Times New Roman"/>
          <w:color w:val="000000"/>
          <w:kern w:val="0"/>
          <w:sz w:val="26"/>
          <w:szCs w:val="26"/>
          <w:lang w:eastAsia="en-US" w:bidi="en-US"/>
        </w:rPr>
        <w:t xml:space="preserve">002913). </w:t>
      </w:r>
      <w:r w:rsidRPr="001B78B1">
        <w:rPr>
          <w:rFonts w:ascii="Times New Roman" w:eastAsia="Times New Roman" w:hAnsi="Times New Roman" w:cs="Times New Roman"/>
          <w:color w:val="000000"/>
          <w:kern w:val="0"/>
          <w:sz w:val="26"/>
          <w:szCs w:val="26"/>
          <w:lang w:val="uk-UA" w:eastAsia="uk-UA" w:bidi="uk-UA"/>
        </w:rPr>
        <w:t>Тему дисертації затверджено вченою радою Київського університету туризму, економіки і права (29.09.2014 р., протокол № 1) та узгоджено в Міжвідомчій Раді з координації наукових досліджень з педагогічних і психологічних наук в Україні (25.11.2014 р., протокол № 8).</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 xml:space="preserve">Мета дослідження </w:t>
      </w:r>
      <w:r w:rsidRPr="001B78B1">
        <w:rPr>
          <w:rFonts w:ascii="Times New Roman" w:eastAsia="Times New Roman" w:hAnsi="Times New Roman" w:cs="Times New Roman"/>
          <w:color w:val="000000"/>
          <w:kern w:val="0"/>
          <w:sz w:val="26"/>
          <w:szCs w:val="26"/>
          <w:lang w:val="uk-UA" w:eastAsia="uk-UA" w:bidi="uk-UA"/>
        </w:rPr>
        <w:t>- теоретично обґрунтувати та експериментально перевірити модель ефективного формування готовності майбутніх фахівців сфери туризму до екскурсійної діяльності в процесі їх ступеневої професійної освіти.</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Відповідно до мети визначено </w:t>
      </w:r>
      <w:r w:rsidRPr="001B78B1">
        <w:rPr>
          <w:rFonts w:ascii="Times New Roman" w:eastAsia="Times New Roman" w:hAnsi="Times New Roman" w:cs="Times New Roman"/>
          <w:b/>
          <w:bCs/>
          <w:color w:val="000000"/>
          <w:kern w:val="0"/>
          <w:sz w:val="26"/>
          <w:szCs w:val="26"/>
          <w:lang w:val="uk-UA" w:eastAsia="uk-UA" w:bidi="uk-UA"/>
        </w:rPr>
        <w:t>завдання дослідження</w:t>
      </w:r>
      <w:r w:rsidRPr="001B78B1">
        <w:rPr>
          <w:rFonts w:ascii="Times New Roman" w:eastAsia="Times New Roman" w:hAnsi="Times New Roman" w:cs="Times New Roman"/>
          <w:color w:val="000000"/>
          <w:kern w:val="0"/>
          <w:sz w:val="26"/>
          <w:szCs w:val="26"/>
          <w:lang w:val="uk-UA" w:eastAsia="uk-UA" w:bidi="uk-UA"/>
        </w:rPr>
        <w:t>:</w:t>
      </w:r>
    </w:p>
    <w:p w:rsidR="001B78B1" w:rsidRPr="001B78B1" w:rsidRDefault="001B78B1" w:rsidP="001B78B1">
      <w:pPr>
        <w:numPr>
          <w:ilvl w:val="0"/>
          <w:numId w:val="45"/>
        </w:numPr>
        <w:tabs>
          <w:tab w:val="clear" w:pos="709"/>
          <w:tab w:val="left" w:pos="1059"/>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Охарактеризувати сучасний стан підготовки фахівців сфери туризму до екскурсійної діяльності.</w:t>
      </w:r>
    </w:p>
    <w:p w:rsidR="001B78B1" w:rsidRPr="001B78B1" w:rsidRDefault="001B78B1" w:rsidP="001B78B1">
      <w:pPr>
        <w:numPr>
          <w:ilvl w:val="0"/>
          <w:numId w:val="45"/>
        </w:numPr>
        <w:tabs>
          <w:tab w:val="clear" w:pos="709"/>
          <w:tab w:val="left" w:pos="1059"/>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З’ясувати сутність, зміст і структуру готовності майбутніх фахівців сфери туризму до екскурсійної діяльності в процесі їх професійної підготовки.</w:t>
      </w:r>
    </w:p>
    <w:p w:rsidR="001B78B1" w:rsidRPr="001B78B1" w:rsidRDefault="001B78B1" w:rsidP="001B78B1">
      <w:pPr>
        <w:numPr>
          <w:ilvl w:val="0"/>
          <w:numId w:val="45"/>
        </w:numPr>
        <w:tabs>
          <w:tab w:val="clear" w:pos="709"/>
          <w:tab w:val="left" w:pos="1064"/>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Довести ефективність організаційно-педагогічних умов забезпечення процесу професійної підготовки майбутніх фахівців сфери туризму у </w:t>
      </w:r>
      <w:r w:rsidRPr="001B78B1">
        <w:rPr>
          <w:rFonts w:ascii="Times New Roman" w:eastAsia="Times New Roman" w:hAnsi="Times New Roman" w:cs="Times New Roman"/>
          <w:color w:val="000000"/>
          <w:kern w:val="0"/>
          <w:sz w:val="26"/>
          <w:szCs w:val="26"/>
          <w:lang w:val="uk-UA" w:eastAsia="ru-RU" w:bidi="ru-RU"/>
        </w:rPr>
        <w:t xml:space="preserve">закладах </w:t>
      </w:r>
      <w:r w:rsidRPr="001B78B1">
        <w:rPr>
          <w:rFonts w:ascii="Times New Roman" w:eastAsia="Times New Roman" w:hAnsi="Times New Roman" w:cs="Times New Roman"/>
          <w:color w:val="000000"/>
          <w:kern w:val="0"/>
          <w:sz w:val="26"/>
          <w:szCs w:val="26"/>
          <w:lang w:val="uk-UA" w:eastAsia="uk-UA" w:bidi="uk-UA"/>
        </w:rPr>
        <w:t>вищої освіти до екскурсійної діяльності.</w:t>
      </w:r>
    </w:p>
    <w:p w:rsidR="001B78B1" w:rsidRPr="001B78B1" w:rsidRDefault="001B78B1" w:rsidP="001B78B1">
      <w:pPr>
        <w:numPr>
          <w:ilvl w:val="0"/>
          <w:numId w:val="45"/>
        </w:numPr>
        <w:tabs>
          <w:tab w:val="clear" w:pos="709"/>
          <w:tab w:val="left" w:pos="1064"/>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Теоретично обґрунтувати та експериментально перевірити ефективність моделі формування готовності майбутніх фахівців сфери туризму до екскурсійної діяльності в процесі ступеневої професійної освіти.</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Об</w:t>
      </w:r>
      <w:r w:rsidRPr="001B78B1">
        <w:rPr>
          <w:rFonts w:ascii="Times New Roman" w:eastAsia="Times New Roman" w:hAnsi="Times New Roman" w:cs="Times New Roman"/>
          <w:color w:val="000000"/>
          <w:kern w:val="0"/>
          <w:sz w:val="26"/>
          <w:szCs w:val="26"/>
          <w:lang w:val="uk-UA" w:eastAsia="uk-UA" w:bidi="uk-UA"/>
        </w:rPr>
        <w:t xml:space="preserve">’ </w:t>
      </w:r>
      <w:r w:rsidRPr="001B78B1">
        <w:rPr>
          <w:rFonts w:ascii="Times New Roman" w:eastAsia="Times New Roman" w:hAnsi="Times New Roman" w:cs="Times New Roman"/>
          <w:b/>
          <w:bCs/>
          <w:color w:val="000000"/>
          <w:kern w:val="0"/>
          <w:sz w:val="26"/>
          <w:szCs w:val="26"/>
          <w:lang w:val="uk-UA" w:eastAsia="uk-UA" w:bidi="uk-UA"/>
        </w:rPr>
        <w:t xml:space="preserve">єкт дослідження </w:t>
      </w:r>
      <w:r w:rsidRPr="001B78B1">
        <w:rPr>
          <w:rFonts w:ascii="Times New Roman" w:eastAsia="Times New Roman" w:hAnsi="Times New Roman" w:cs="Times New Roman"/>
          <w:color w:val="000000"/>
          <w:kern w:val="0"/>
          <w:sz w:val="26"/>
          <w:szCs w:val="26"/>
          <w:lang w:val="uk-UA" w:eastAsia="uk-UA" w:bidi="uk-UA"/>
        </w:rPr>
        <w:t>- професійна підготовка фахівців туризму у вищих навчальних закладах України.</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 xml:space="preserve">Предмет дослідження </w:t>
      </w:r>
      <w:r w:rsidRPr="001B78B1">
        <w:rPr>
          <w:rFonts w:ascii="Times New Roman" w:eastAsia="Times New Roman" w:hAnsi="Times New Roman" w:cs="Times New Roman"/>
          <w:color w:val="000000"/>
          <w:kern w:val="0"/>
          <w:sz w:val="26"/>
          <w:szCs w:val="26"/>
          <w:lang w:val="uk-UA" w:eastAsia="uk-UA" w:bidi="uk-UA"/>
        </w:rPr>
        <w:t>- організаційно-педагогічні умови формування готовності майбутніх фахівців сфери туризму до екскурсійної діяльності в процесі їх професійної підготовки у закладах вищої освіти України.</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Методи дослідження</w:t>
      </w:r>
      <w:r w:rsidRPr="001B78B1">
        <w:rPr>
          <w:rFonts w:ascii="Times New Roman" w:eastAsia="Times New Roman" w:hAnsi="Times New Roman" w:cs="Times New Roman"/>
          <w:color w:val="000000"/>
          <w:kern w:val="0"/>
          <w:sz w:val="26"/>
          <w:szCs w:val="26"/>
          <w:lang w:val="uk-UA" w:eastAsia="uk-UA" w:bidi="uk-UA"/>
        </w:rPr>
        <w:t>. Для виконання поставлених завдань використано такі методи:</w:t>
      </w:r>
    </w:p>
    <w:p w:rsidR="001B78B1" w:rsidRPr="001B78B1" w:rsidRDefault="001B78B1" w:rsidP="001B78B1">
      <w:pPr>
        <w:numPr>
          <w:ilvl w:val="0"/>
          <w:numId w:val="44"/>
        </w:numPr>
        <w:tabs>
          <w:tab w:val="clear" w:pos="709"/>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eastAsia="ru-RU" w:bidi="ru-RU"/>
        </w:rPr>
        <w:t xml:space="preserve"> </w:t>
      </w:r>
      <w:r w:rsidRPr="001B78B1">
        <w:rPr>
          <w:rFonts w:ascii="Times New Roman" w:eastAsia="Times New Roman" w:hAnsi="Times New Roman" w:cs="Times New Roman"/>
          <w:i/>
          <w:iCs/>
          <w:color w:val="000000"/>
          <w:kern w:val="0"/>
          <w:sz w:val="26"/>
          <w:szCs w:val="26"/>
          <w:lang w:val="uk-UA" w:eastAsia="uk-UA" w:bidi="uk-UA"/>
        </w:rPr>
        <w:t>теоретичні</w:t>
      </w:r>
      <w:r w:rsidRPr="001B78B1">
        <w:rPr>
          <w:rFonts w:ascii="Times New Roman" w:eastAsia="Times New Roman" w:hAnsi="Times New Roman" w:cs="Times New Roman"/>
          <w:color w:val="000000"/>
          <w:kern w:val="0"/>
          <w:sz w:val="26"/>
          <w:szCs w:val="26"/>
          <w:lang w:val="uk-UA" w:eastAsia="uk-UA" w:bidi="uk-UA"/>
        </w:rPr>
        <w:t>: аналіз й узагальнення філософської, теоретико- методологічної, психолого-педагогічної, навчально-методичної та фахової літератури щодо вищої професійної освіти; вивчення сучасного стану проблеми формування готовності майбутніх фахівців сфери туризму до екскурсійної діяльності в їх професійній підготовці; історико-логічний і системно- структурний аналіз, моделювання, проектування та прогнозування;</w:t>
      </w:r>
    </w:p>
    <w:p w:rsidR="001B78B1" w:rsidRPr="001B78B1" w:rsidRDefault="001B78B1" w:rsidP="001B78B1">
      <w:pPr>
        <w:numPr>
          <w:ilvl w:val="0"/>
          <w:numId w:val="44"/>
        </w:numPr>
        <w:tabs>
          <w:tab w:val="clear" w:pos="709"/>
          <w:tab w:val="left" w:pos="1018"/>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i/>
          <w:iCs/>
          <w:color w:val="000000"/>
          <w:kern w:val="0"/>
          <w:sz w:val="26"/>
          <w:szCs w:val="26"/>
          <w:lang w:val="uk-UA" w:eastAsia="uk-UA" w:bidi="uk-UA"/>
        </w:rPr>
        <w:t>емпіричні:</w:t>
      </w:r>
      <w:r w:rsidRPr="001B78B1">
        <w:rPr>
          <w:rFonts w:ascii="Times New Roman" w:eastAsia="Times New Roman" w:hAnsi="Times New Roman" w:cs="Times New Roman"/>
          <w:color w:val="000000"/>
          <w:kern w:val="0"/>
          <w:sz w:val="26"/>
          <w:szCs w:val="26"/>
          <w:lang w:val="uk-UA" w:eastAsia="uk-UA" w:bidi="uk-UA"/>
        </w:rPr>
        <w:t xml:space="preserve"> вивчення педагогічного досвіду навчально-практичної діяльності вищих навчальних закладів (спостереження, опитування та бесіди, анкетування, тестування);</w:t>
      </w:r>
    </w:p>
    <w:p w:rsidR="001B78B1" w:rsidRPr="001B78B1" w:rsidRDefault="001B78B1" w:rsidP="001B78B1">
      <w:pPr>
        <w:numPr>
          <w:ilvl w:val="0"/>
          <w:numId w:val="44"/>
        </w:numPr>
        <w:tabs>
          <w:tab w:val="clear" w:pos="709"/>
          <w:tab w:val="left" w:pos="1018"/>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методи </w:t>
      </w:r>
      <w:r w:rsidRPr="001B78B1">
        <w:rPr>
          <w:rFonts w:ascii="Times New Roman" w:eastAsia="Times New Roman" w:hAnsi="Times New Roman" w:cs="Times New Roman"/>
          <w:i/>
          <w:iCs/>
          <w:color w:val="000000"/>
          <w:kern w:val="0"/>
          <w:sz w:val="26"/>
          <w:szCs w:val="26"/>
          <w:lang w:val="uk-UA" w:eastAsia="uk-UA" w:bidi="uk-UA"/>
        </w:rPr>
        <w:t>математичної статистики</w:t>
      </w:r>
      <w:r w:rsidRPr="001B78B1">
        <w:rPr>
          <w:rFonts w:ascii="Times New Roman" w:eastAsia="Times New Roman" w:hAnsi="Times New Roman" w:cs="Times New Roman"/>
          <w:color w:val="000000"/>
          <w:kern w:val="0"/>
          <w:sz w:val="26"/>
          <w:szCs w:val="26"/>
          <w:lang w:val="uk-UA" w:eastAsia="uk-UA" w:bidi="uk-UA"/>
        </w:rPr>
        <w:t xml:space="preserve"> з використанням комп’ютерних технологій для опрацювання емпіричних даних, а також обчислення статистичних показників задля доведення ефективності процесу формування готовності майбутніх фахівців сфери туризму до екскурсійної діяльності в умовах ступеневої підготовки у закладах вищої освіти України.</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Експериментальна база дослідження</w:t>
      </w:r>
      <w:r w:rsidRPr="001B78B1">
        <w:rPr>
          <w:rFonts w:ascii="Times New Roman" w:eastAsia="Times New Roman" w:hAnsi="Times New Roman" w:cs="Times New Roman"/>
          <w:color w:val="000000"/>
          <w:kern w:val="0"/>
          <w:sz w:val="26"/>
          <w:szCs w:val="26"/>
          <w:lang w:val="uk-UA" w:eastAsia="uk-UA" w:bidi="uk-UA"/>
        </w:rPr>
        <w:t>. Дослідно-експериментальну роботу здійснено у Київському університеті туризму, економіки і права (м.Київ); ДВНЗ «Переяслав-Хмельницькому державному педагогічному університеті імені Григорія Сковороди» (м. Переяслав-Хмельницький); Національному транспортному університеті (м. Київ); Мукачівському державному університеті (м. Мукачево); Інституті професійного росту фахівців туризму і курортів (м.Київ); Київському державному коледжі туризму та готельного господарства (м.Київ). Загалом експериментом охоплено 228 студентів.</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1B78B1">
        <w:rPr>
          <w:rFonts w:ascii="Times New Roman" w:eastAsia="Times New Roman" w:hAnsi="Times New Roman" w:cs="Times New Roman"/>
          <w:color w:val="000000"/>
          <w:kern w:val="0"/>
          <w:sz w:val="26"/>
          <w:szCs w:val="26"/>
          <w:lang w:val="uk-UA" w:eastAsia="uk-UA" w:bidi="uk-UA"/>
        </w:rPr>
        <w:t xml:space="preserve">дослідження полягає в тому, що </w:t>
      </w:r>
      <w:r w:rsidRPr="001B78B1">
        <w:rPr>
          <w:rFonts w:ascii="Times New Roman" w:eastAsia="Times New Roman" w:hAnsi="Times New Roman" w:cs="Times New Roman"/>
          <w:i/>
          <w:iCs/>
          <w:color w:val="000000"/>
          <w:kern w:val="0"/>
          <w:sz w:val="26"/>
          <w:szCs w:val="26"/>
          <w:lang w:val="uk-UA" w:eastAsia="uk-UA" w:bidi="uk-UA"/>
        </w:rPr>
        <w:t>вперше:</w:t>
      </w:r>
    </w:p>
    <w:p w:rsidR="001B78B1" w:rsidRPr="001B78B1" w:rsidRDefault="001B78B1" w:rsidP="001B78B1">
      <w:pPr>
        <w:numPr>
          <w:ilvl w:val="0"/>
          <w:numId w:val="44"/>
        </w:numPr>
        <w:tabs>
          <w:tab w:val="clear" w:pos="709"/>
          <w:tab w:val="left" w:pos="1018"/>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цілісно охарактеризовано сучасний стан процесу підготовки майбутніх фахівців сфери туризму до екскурсійної діяльності; виявлено низку об’ єктивних суперечностей його теоретичної та практичної реалізації у </w:t>
      </w:r>
      <w:r w:rsidRPr="001B78B1">
        <w:rPr>
          <w:rFonts w:ascii="Times New Roman" w:eastAsia="Times New Roman" w:hAnsi="Times New Roman" w:cs="Times New Roman"/>
          <w:color w:val="000000"/>
          <w:kern w:val="0"/>
          <w:sz w:val="26"/>
          <w:szCs w:val="26"/>
          <w:lang w:val="uk-UA" w:eastAsia="ru-RU" w:bidi="ru-RU"/>
        </w:rPr>
        <w:t xml:space="preserve">закладах </w:t>
      </w:r>
      <w:r w:rsidRPr="001B78B1">
        <w:rPr>
          <w:rFonts w:ascii="Times New Roman" w:eastAsia="Times New Roman" w:hAnsi="Times New Roman" w:cs="Times New Roman"/>
          <w:color w:val="000000"/>
          <w:kern w:val="0"/>
          <w:sz w:val="26"/>
          <w:szCs w:val="26"/>
          <w:lang w:val="uk-UA" w:eastAsia="uk-UA" w:bidi="uk-UA"/>
        </w:rPr>
        <w:t>вищої освіти України;</w:t>
      </w:r>
    </w:p>
    <w:p w:rsidR="001B78B1" w:rsidRPr="001B78B1" w:rsidRDefault="001B78B1" w:rsidP="001B78B1">
      <w:pPr>
        <w:numPr>
          <w:ilvl w:val="0"/>
          <w:numId w:val="44"/>
        </w:numPr>
        <w:tabs>
          <w:tab w:val="clear" w:pos="709"/>
          <w:tab w:val="left" w:pos="1018"/>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теоретично обґрунтовано і експериментально змодельовано процес формування готовності майбутніх фахівців сфери туризму до екскурсійної діяльності із низки взаємонеподільних блоків (організаційний, змістовний, конструктивний та діагностико-результативний);</w:t>
      </w:r>
    </w:p>
    <w:p w:rsidR="001B78B1" w:rsidRPr="001B78B1" w:rsidRDefault="001B78B1" w:rsidP="001B78B1">
      <w:pPr>
        <w:numPr>
          <w:ilvl w:val="0"/>
          <w:numId w:val="44"/>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виокремлено компоненти (аксіологічний, когнітивний, діяльнісний та особистісно-комунікативний), увиразнено критерії, показники й рівні сформованості готовності майбутніх фахівців сфери туризму до екскурсійної діяльності;</w:t>
      </w:r>
    </w:p>
    <w:p w:rsidR="001B78B1" w:rsidRPr="001B78B1" w:rsidRDefault="001B78B1" w:rsidP="001B78B1">
      <w:pPr>
        <w:numPr>
          <w:ilvl w:val="0"/>
          <w:numId w:val="44"/>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визначено та доведено ефективність організаційно-педагогічних умов забезпечення процесу формування готовності майбутніх фахівців сфери </w:t>
      </w:r>
      <w:r w:rsidRPr="001B78B1">
        <w:rPr>
          <w:rFonts w:ascii="Times New Roman" w:eastAsia="Times New Roman" w:hAnsi="Times New Roman" w:cs="Times New Roman"/>
          <w:color w:val="000000"/>
          <w:kern w:val="0"/>
          <w:sz w:val="26"/>
          <w:szCs w:val="26"/>
          <w:lang w:val="uk-UA" w:eastAsia="ru-RU" w:bidi="ru-RU"/>
        </w:rPr>
        <w:t xml:space="preserve">туризму </w:t>
      </w:r>
      <w:r w:rsidRPr="001B78B1">
        <w:rPr>
          <w:rFonts w:ascii="Times New Roman" w:eastAsia="Times New Roman" w:hAnsi="Times New Roman" w:cs="Times New Roman"/>
          <w:color w:val="000000"/>
          <w:kern w:val="0"/>
          <w:sz w:val="26"/>
          <w:szCs w:val="26"/>
          <w:lang w:val="uk-UA" w:eastAsia="uk-UA" w:bidi="uk-UA"/>
        </w:rPr>
        <w:t>до екскурсійної діяльності (формування особистісного сенсу студентів щодо професійної діяльності й позитивної мотивації їх взаємодії зі споживачами екскурсійних послуг; трансформація змісту підготовки студентів до оволодіння ними комунікативними стратегіями функціонування професійної взаємодії зі споживачами туристичних послуг; реалізація інформаційно-методичного забезпечення навчально-виховного процесу ВНЗ);</w:t>
      </w:r>
    </w:p>
    <w:p w:rsidR="001B78B1" w:rsidRPr="001B78B1" w:rsidRDefault="001B78B1" w:rsidP="001B78B1">
      <w:pPr>
        <w:numPr>
          <w:ilvl w:val="0"/>
          <w:numId w:val="44"/>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конкретизовано сутність і зміст ключових понять «професійна взаємодія зі споживачами туристичних послуг» та «готовність майбутніх фахівців сфери туризму до екскурсійної діяльності в процесі їх професійної підготовки».</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Подальшого розвитку набули теоретичні положення щодо вдосконалення змісту, форм і методів формування готовності майбутніх фахівців сфери туризму до екскурсійної діяльності в процесі їх професійної підготовки.</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дослідження </w:t>
      </w:r>
      <w:r w:rsidRPr="001B78B1">
        <w:rPr>
          <w:rFonts w:ascii="Times New Roman" w:eastAsia="Times New Roman" w:hAnsi="Times New Roman" w:cs="Times New Roman"/>
          <w:color w:val="000000"/>
          <w:kern w:val="0"/>
          <w:sz w:val="26"/>
          <w:szCs w:val="26"/>
          <w:lang w:val="uk-UA" w:eastAsia="uk-UA" w:bidi="uk-UA"/>
        </w:rPr>
        <w:t>полягає у розробці та впровадженні у процес професійної підготовки майбутніх фахівців сфери туризму навчального комплексу зі спецкурсу «Організація екскурсійної діяльності» та його навчально-методичного забезпечення; навчально- методичних посібників: «Методичні рекомендації до спецкурсу «Організація екскурсійної діяльності» (для студентів галузі знань 24 «Сфера обслуговування» за спеціальністю 242 «Туризм», освітній ступінь бакалавр) та «Методичні рекомендації щодо підготовки і проведення екскурсій у музеях».</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Апробація результатів дослідження</w:t>
      </w:r>
      <w:r w:rsidRPr="001B78B1">
        <w:rPr>
          <w:rFonts w:ascii="Times New Roman" w:eastAsia="Times New Roman" w:hAnsi="Times New Roman" w:cs="Times New Roman"/>
          <w:color w:val="000000"/>
          <w:kern w:val="0"/>
          <w:sz w:val="26"/>
          <w:szCs w:val="26"/>
          <w:lang w:val="uk-UA" w:eastAsia="uk-UA" w:bidi="uk-UA"/>
        </w:rPr>
        <w:t xml:space="preserve">. Основні теоретичні та практичні результати дослідження, а також концептуальні положення й загальні висновки обговорювалися на засіданнях кафедри теорії та практики туризму і готельного господарства Київського університету туризму, економіки і права (м. Київ), на всеукраїнських і міжнародних семінарах і конференціях: науково-звітних у Київському університеті туризму, економіки і права (Київ, 2013-2017); </w:t>
      </w:r>
      <w:r w:rsidRPr="001B78B1">
        <w:rPr>
          <w:rFonts w:ascii="Times New Roman" w:eastAsia="Times New Roman" w:hAnsi="Times New Roman" w:cs="Times New Roman"/>
          <w:i/>
          <w:iCs/>
          <w:color w:val="000000"/>
          <w:kern w:val="0"/>
          <w:sz w:val="26"/>
          <w:szCs w:val="26"/>
          <w:lang w:val="uk-UA" w:eastAsia="uk-UA" w:bidi="uk-UA"/>
        </w:rPr>
        <w:t>міжнародних:</w:t>
      </w:r>
      <w:r w:rsidRPr="001B78B1">
        <w:rPr>
          <w:rFonts w:ascii="Times New Roman" w:eastAsia="Times New Roman" w:hAnsi="Times New Roman" w:cs="Times New Roman"/>
          <w:color w:val="000000"/>
          <w:kern w:val="0"/>
          <w:sz w:val="26"/>
          <w:szCs w:val="26"/>
          <w:lang w:val="uk-UA" w:eastAsia="uk-UA" w:bidi="uk-UA"/>
        </w:rPr>
        <w:t xml:space="preserve"> «Туризм в умовах глобалізації: виклики часу: IV Міжнародна науково-практична конференція «Ефективні форми управління туристичної індустрії в умовах сучасного етапу глобалізаційного процесу» (2015 р., м.Київ); Ключові компетентності в моделі сучасного фахівця. III Міжнародна Науково практична інтернет-конференція (29 лютого 2016 р., м. Переяслав- Хмельницький), </w:t>
      </w:r>
      <w:r w:rsidRPr="001B78B1">
        <w:rPr>
          <w:rFonts w:ascii="Times New Roman" w:eastAsia="Times New Roman" w:hAnsi="Times New Roman" w:cs="Times New Roman"/>
          <w:color w:val="000000"/>
          <w:kern w:val="0"/>
          <w:sz w:val="26"/>
          <w:szCs w:val="26"/>
          <w:lang w:val="en-US" w:eastAsia="en-US" w:bidi="en-US"/>
        </w:rPr>
        <w:t>Inovatfvny</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vyskum</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v</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oblasti</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vzdelavania</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a</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socialnej</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prace</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Medzinarodna</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vedeck</w:t>
      </w:r>
      <w:r w:rsidRPr="001B78B1">
        <w:rPr>
          <w:rFonts w:ascii="Times New Roman" w:eastAsia="Times New Roman" w:hAnsi="Times New Roman" w:cs="Times New Roman"/>
          <w:color w:val="000000"/>
          <w:kern w:val="0"/>
          <w:sz w:val="26"/>
          <w:szCs w:val="26"/>
          <w:lang w:val="uk-UA" w:eastAsia="en-US" w:bidi="en-US"/>
        </w:rPr>
        <w:t>о-</w:t>
      </w:r>
      <w:r w:rsidRPr="001B78B1">
        <w:rPr>
          <w:rFonts w:ascii="Times New Roman" w:eastAsia="Times New Roman" w:hAnsi="Times New Roman" w:cs="Times New Roman"/>
          <w:color w:val="000000"/>
          <w:kern w:val="0"/>
          <w:sz w:val="26"/>
          <w:szCs w:val="26"/>
          <w:lang w:val="en-US" w:eastAsia="en-US" w:bidi="en-US"/>
        </w:rPr>
        <w:t>prakticka</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konferencia</w:t>
      </w:r>
      <w:r w:rsidRPr="001B78B1">
        <w:rPr>
          <w:rFonts w:ascii="Times New Roman" w:eastAsia="Times New Roman" w:hAnsi="Times New Roman" w:cs="Times New Roman"/>
          <w:color w:val="000000"/>
          <w:kern w:val="0"/>
          <w:sz w:val="26"/>
          <w:szCs w:val="26"/>
          <w:lang w:val="uk-UA" w:eastAsia="en-US" w:bidi="en-US"/>
        </w:rPr>
        <w:t xml:space="preserve">, (10-11 </w:t>
      </w:r>
      <w:r w:rsidRPr="001B78B1">
        <w:rPr>
          <w:rFonts w:ascii="Times New Roman" w:eastAsia="Times New Roman" w:hAnsi="Times New Roman" w:cs="Times New Roman"/>
          <w:color w:val="000000"/>
          <w:kern w:val="0"/>
          <w:sz w:val="26"/>
          <w:szCs w:val="26"/>
          <w:lang w:val="uk-UA" w:eastAsia="uk-UA" w:bidi="uk-UA"/>
        </w:rPr>
        <w:t xml:space="preserve">березень </w:t>
      </w:r>
      <w:r w:rsidRPr="001B78B1">
        <w:rPr>
          <w:rFonts w:ascii="Times New Roman" w:eastAsia="Times New Roman" w:hAnsi="Times New Roman" w:cs="Times New Roman"/>
          <w:color w:val="000000"/>
          <w:kern w:val="0"/>
          <w:sz w:val="26"/>
          <w:szCs w:val="26"/>
          <w:lang w:val="uk-UA" w:eastAsia="en-US" w:bidi="en-US"/>
        </w:rPr>
        <w:t xml:space="preserve">2017 </w:t>
      </w:r>
      <w:r w:rsidRPr="001B78B1">
        <w:rPr>
          <w:rFonts w:ascii="Times New Roman" w:eastAsia="Times New Roman" w:hAnsi="Times New Roman" w:cs="Times New Roman"/>
          <w:color w:val="000000"/>
          <w:kern w:val="0"/>
          <w:sz w:val="26"/>
          <w:szCs w:val="26"/>
          <w:lang w:val="uk-UA" w:eastAsia="uk-UA" w:bidi="uk-UA"/>
        </w:rPr>
        <w:t xml:space="preserve">р., </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en-US" w:eastAsia="en-US" w:bidi="en-US"/>
        </w:rPr>
        <w:t>Sladkovicevo</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uk-UA" w:eastAsia="uk-UA" w:bidi="uk-UA"/>
        </w:rPr>
        <w:t xml:space="preserve">Словенія); </w:t>
      </w:r>
      <w:r w:rsidRPr="001B78B1">
        <w:rPr>
          <w:rFonts w:ascii="Times New Roman" w:eastAsia="Times New Roman" w:hAnsi="Times New Roman" w:cs="Times New Roman"/>
          <w:color w:val="000000"/>
          <w:kern w:val="0"/>
          <w:sz w:val="26"/>
          <w:szCs w:val="26"/>
          <w:lang w:val="en-US" w:eastAsia="en-US" w:bidi="en-US"/>
        </w:rPr>
        <w:t>III</w:t>
      </w:r>
      <w:r w:rsidRPr="001B78B1">
        <w:rPr>
          <w:rFonts w:ascii="Times New Roman" w:eastAsia="Times New Roman" w:hAnsi="Times New Roman" w:cs="Times New Roman"/>
          <w:color w:val="000000"/>
          <w:kern w:val="0"/>
          <w:sz w:val="26"/>
          <w:szCs w:val="26"/>
          <w:lang w:val="uk-UA" w:eastAsia="en-US" w:bidi="en-US"/>
        </w:rPr>
        <w:t xml:space="preserve"> </w:t>
      </w:r>
      <w:r w:rsidRPr="001B78B1">
        <w:rPr>
          <w:rFonts w:ascii="Times New Roman" w:eastAsia="Times New Roman" w:hAnsi="Times New Roman" w:cs="Times New Roman"/>
          <w:color w:val="000000"/>
          <w:kern w:val="0"/>
          <w:sz w:val="26"/>
          <w:szCs w:val="26"/>
          <w:lang w:val="uk-UA" w:eastAsia="uk-UA" w:bidi="uk-UA"/>
        </w:rPr>
        <w:t>Міжнародна мультидисциплінарна конференція «Чорноморські наукові студії» (19 травня 2017р., м.Одеса); всеукраїнських: «Сучасні екологічні проблеми та методика викладання еколого-правових дисциплін» (25-26 листопада 2010 р., м. Харків); «Науково-методичне забезпечення професійної освіти і навчання» (26 березня 2015 р., м. Київ), «Формування професіоналізму фахівця в системі безперервної освіти»: (16-17 квітня 2015 р., м. Переяслав-Хмельницький); Туризм як чинник розвитку регіонів: проблеми та перспективи: XV аспірантські читання КУТЕП (1 грудня 2015 р., м. Київ).</w:t>
      </w:r>
    </w:p>
    <w:p w:rsidR="001B78B1" w:rsidRPr="001B78B1" w:rsidRDefault="001B78B1" w:rsidP="001B78B1">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Результати дослідження можуть бути використані з метою підвищення кваліфікації фахівців сфери туризму у закладах післядипломної освіти підвищення кваліфікації фахівців означеного профілю.</w:t>
      </w:r>
    </w:p>
    <w:p w:rsidR="001B78B1" w:rsidRPr="001B78B1" w:rsidRDefault="001B78B1" w:rsidP="001B78B1">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Основні положення й результати дослідження впроваджено в навчально- виховний процес Київського університету туризму, економіки і права </w:t>
      </w:r>
      <w:r w:rsidRPr="001B78B1">
        <w:rPr>
          <w:rFonts w:ascii="Times New Roman" w:eastAsia="Times New Roman" w:hAnsi="Times New Roman" w:cs="Times New Roman"/>
          <w:color w:val="000000"/>
          <w:kern w:val="0"/>
          <w:sz w:val="26"/>
          <w:szCs w:val="26"/>
          <w:lang w:eastAsia="ru-RU" w:bidi="ru-RU"/>
        </w:rPr>
        <w:t xml:space="preserve">(акт </w:t>
      </w:r>
      <w:r w:rsidRPr="001B78B1">
        <w:rPr>
          <w:rFonts w:ascii="Times New Roman" w:eastAsia="Times New Roman" w:hAnsi="Times New Roman" w:cs="Times New Roman"/>
          <w:color w:val="000000"/>
          <w:kern w:val="0"/>
          <w:sz w:val="26"/>
          <w:szCs w:val="26"/>
          <w:lang w:val="uk-UA" w:eastAsia="uk-UA" w:bidi="uk-UA"/>
        </w:rPr>
        <w:t xml:space="preserve">про впровадження № 29-01-04/у від 11.05.2017 р.), Мукачівського державного університету (акт про впровадження № 1600 від 11.09.2017 р.), ДВНЗ «Переяслав-Хмельницького державного педагогічного університету імені Григорія Сковороди» (акт про впровадження №456 від 24.05.2017 р.); Національного транспортного університету (акт про впровадження № 2120/06- </w:t>
      </w:r>
      <w:r w:rsidRPr="001B78B1">
        <w:rPr>
          <w:rFonts w:ascii="Times New Roman" w:eastAsia="Times New Roman" w:hAnsi="Times New Roman" w:cs="Times New Roman"/>
          <w:color w:val="000000"/>
          <w:kern w:val="0"/>
          <w:sz w:val="26"/>
          <w:szCs w:val="26"/>
          <w:lang w:eastAsia="ru-RU" w:bidi="ru-RU"/>
        </w:rPr>
        <w:t xml:space="preserve">03 </w:t>
      </w:r>
      <w:r w:rsidRPr="001B78B1">
        <w:rPr>
          <w:rFonts w:ascii="Times New Roman" w:eastAsia="Times New Roman" w:hAnsi="Times New Roman" w:cs="Times New Roman"/>
          <w:color w:val="000000"/>
          <w:kern w:val="0"/>
          <w:sz w:val="26"/>
          <w:szCs w:val="26"/>
          <w:lang w:val="uk-UA" w:eastAsia="uk-UA" w:bidi="uk-UA"/>
        </w:rPr>
        <w:t>від 15.09.2017 р.); Інституту професійного росту фахівців туризму і курортів (акт про впровадження № 019 від 25.05.2017 р.), Київського державного коледжу туризму та готельного господарства (акт про впровадження № 52/1-01-11 від 22.06.2017 р.).</w:t>
      </w:r>
    </w:p>
    <w:p w:rsidR="001B78B1" w:rsidRPr="001B78B1" w:rsidRDefault="001B78B1" w:rsidP="001B78B1">
      <w:pPr>
        <w:tabs>
          <w:tab w:val="clear" w:pos="709"/>
          <w:tab w:val="left" w:pos="4579"/>
        </w:tabs>
        <w:suppressAutoHyphens w:val="0"/>
        <w:spacing w:after="0" w:line="485" w:lineRule="exact"/>
        <w:ind w:firstLine="74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b/>
          <w:bCs/>
          <w:color w:val="000000"/>
          <w:kern w:val="0"/>
          <w:sz w:val="26"/>
          <w:szCs w:val="26"/>
          <w:lang w:val="uk-UA" w:eastAsia="uk-UA" w:bidi="uk-UA"/>
        </w:rPr>
        <w:t>Публікації</w:t>
      </w:r>
      <w:r w:rsidRPr="001B78B1">
        <w:rPr>
          <w:rFonts w:ascii="Times New Roman" w:eastAsia="Times New Roman" w:hAnsi="Times New Roman" w:cs="Times New Roman"/>
          <w:color w:val="000000"/>
          <w:kern w:val="0"/>
          <w:sz w:val="26"/>
          <w:szCs w:val="26"/>
          <w:lang w:val="uk-UA" w:eastAsia="uk-UA" w:bidi="uk-UA"/>
        </w:rPr>
        <w:t>. Матеріали дослідження оприлюднено у 15 одноосібних наукових працях, з яких: 4 статті у наукових фахових виданнях, 1-у зарубіжному науковому виданні,</w:t>
      </w:r>
      <w:r w:rsidRPr="001B78B1">
        <w:rPr>
          <w:rFonts w:ascii="Times New Roman" w:eastAsia="Times New Roman" w:hAnsi="Times New Roman" w:cs="Times New Roman"/>
          <w:color w:val="000000"/>
          <w:kern w:val="0"/>
          <w:sz w:val="26"/>
          <w:szCs w:val="26"/>
          <w:lang w:val="uk-UA" w:eastAsia="uk-UA" w:bidi="uk-UA"/>
        </w:rPr>
        <w:tab/>
        <w:t>8-у збірниках науково-практичних</w:t>
      </w:r>
    </w:p>
    <w:p w:rsidR="001B78B1" w:rsidRPr="001B78B1" w:rsidRDefault="001B78B1" w:rsidP="001B78B1">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конференцій, 2 навчально-методичних посібники.</w:t>
      </w:r>
    </w:p>
    <w:p w:rsidR="001B78B1" w:rsidRDefault="001B78B1" w:rsidP="001B78B1">
      <w:pPr>
        <w:rPr>
          <w:rFonts w:ascii="Arial Unicode MS" w:eastAsia="Arial Unicode MS" w:hAnsi="Arial Unicode MS" w:cs="Arial Unicode MS"/>
          <w:color w:val="000000"/>
          <w:kern w:val="0"/>
          <w:sz w:val="24"/>
          <w:szCs w:val="24"/>
          <w:lang w:val="uk-UA" w:eastAsia="uk-UA" w:bidi="uk-UA"/>
        </w:rPr>
      </w:pPr>
      <w:r w:rsidRPr="001B78B1">
        <w:rPr>
          <w:rFonts w:ascii="Times New Roman" w:eastAsia="Arial Unicode MS" w:hAnsi="Times New Roman" w:cs="Times New Roman"/>
          <w:b/>
          <w:bCs/>
          <w:color w:val="000000"/>
          <w:kern w:val="0"/>
          <w:sz w:val="26"/>
          <w:szCs w:val="26"/>
          <w:lang w:val="uk-UA" w:eastAsia="uk-UA" w:bidi="uk-UA"/>
        </w:rPr>
        <w:t>Структура дисертації</w:t>
      </w:r>
      <w:r w:rsidRPr="001B78B1">
        <w:rPr>
          <w:rFonts w:ascii="Arial Unicode MS" w:eastAsia="Arial Unicode MS" w:hAnsi="Arial Unicode MS" w:cs="Arial Unicode MS"/>
          <w:color w:val="000000"/>
          <w:kern w:val="0"/>
          <w:sz w:val="24"/>
          <w:szCs w:val="24"/>
          <w:lang w:val="uk-UA" w:eastAsia="uk-UA" w:bidi="uk-UA"/>
        </w:rPr>
        <w:t xml:space="preserve">. Робота складається зі вступу, трьох розділів, висновків до </w:t>
      </w:r>
      <w:r w:rsidRPr="001B78B1">
        <w:rPr>
          <w:rFonts w:ascii="Arial Unicode MS" w:eastAsia="Arial Unicode MS" w:hAnsi="Arial Unicode MS" w:cs="Arial Unicode MS"/>
          <w:color w:val="000000"/>
          <w:kern w:val="0"/>
          <w:sz w:val="24"/>
          <w:szCs w:val="24"/>
          <w:lang w:eastAsia="ru-RU" w:bidi="ru-RU"/>
        </w:rPr>
        <w:t xml:space="preserve">кожного </w:t>
      </w:r>
      <w:r w:rsidRPr="001B78B1">
        <w:rPr>
          <w:rFonts w:ascii="Arial Unicode MS" w:eastAsia="Arial Unicode MS" w:hAnsi="Arial Unicode MS" w:cs="Arial Unicode MS"/>
          <w:color w:val="000000"/>
          <w:kern w:val="0"/>
          <w:sz w:val="24"/>
          <w:szCs w:val="24"/>
          <w:lang w:val="uk-UA" w:eastAsia="uk-UA" w:bidi="uk-UA"/>
        </w:rPr>
        <w:t xml:space="preserve">розділу, загальних висновків, </w:t>
      </w:r>
      <w:r w:rsidRPr="001B78B1">
        <w:rPr>
          <w:rFonts w:ascii="Arial Unicode MS" w:eastAsia="Arial Unicode MS" w:hAnsi="Arial Unicode MS" w:cs="Arial Unicode MS"/>
          <w:color w:val="000000"/>
          <w:kern w:val="0"/>
          <w:sz w:val="24"/>
          <w:szCs w:val="24"/>
          <w:lang w:eastAsia="ru-RU" w:bidi="ru-RU"/>
        </w:rPr>
        <w:t xml:space="preserve">списку </w:t>
      </w:r>
      <w:r w:rsidRPr="001B78B1">
        <w:rPr>
          <w:rFonts w:ascii="Arial Unicode MS" w:eastAsia="Arial Unicode MS" w:hAnsi="Arial Unicode MS" w:cs="Arial Unicode MS"/>
          <w:color w:val="000000"/>
          <w:kern w:val="0"/>
          <w:sz w:val="24"/>
          <w:szCs w:val="24"/>
          <w:lang w:val="uk-UA" w:eastAsia="uk-UA" w:bidi="uk-UA"/>
        </w:rPr>
        <w:t>використаних джерел (236 позицій, з них - 15 іноземною мовою), 25 додатків. Загальний обсяг дисертації - 278 сторінок, з них основного тексту - 175 сторінок. Робота містить 24 таблиць і 18 рисунків.</w:t>
      </w:r>
    </w:p>
    <w:p w:rsidR="001B78B1" w:rsidRDefault="001B78B1" w:rsidP="001B78B1">
      <w:pPr>
        <w:rPr>
          <w:rFonts w:ascii="Arial Unicode MS" w:eastAsia="Arial Unicode MS" w:hAnsi="Arial Unicode MS" w:cs="Arial Unicode MS"/>
          <w:color w:val="000000"/>
          <w:kern w:val="0"/>
          <w:sz w:val="24"/>
          <w:szCs w:val="24"/>
          <w:lang w:val="uk-UA" w:eastAsia="uk-UA" w:bidi="uk-UA"/>
        </w:rPr>
      </w:pPr>
    </w:p>
    <w:p w:rsidR="001B78B1" w:rsidRDefault="001B78B1" w:rsidP="001B78B1">
      <w:pPr>
        <w:rPr>
          <w:rFonts w:ascii="Arial Unicode MS" w:eastAsia="Arial Unicode MS" w:hAnsi="Arial Unicode MS" w:cs="Arial Unicode MS"/>
          <w:color w:val="000000"/>
          <w:kern w:val="0"/>
          <w:sz w:val="24"/>
          <w:szCs w:val="24"/>
          <w:lang w:val="uk-UA" w:eastAsia="uk-UA" w:bidi="uk-UA"/>
        </w:rPr>
      </w:pPr>
    </w:p>
    <w:p w:rsidR="001B78B1" w:rsidRDefault="001B78B1" w:rsidP="001B78B1">
      <w:pPr>
        <w:rPr>
          <w:rFonts w:ascii="Arial Unicode MS" w:eastAsia="Arial Unicode MS" w:hAnsi="Arial Unicode MS" w:cs="Arial Unicode MS"/>
          <w:color w:val="000000"/>
          <w:kern w:val="0"/>
          <w:sz w:val="24"/>
          <w:szCs w:val="24"/>
          <w:lang w:val="uk-UA" w:eastAsia="uk-UA" w:bidi="uk-UA"/>
        </w:rPr>
      </w:pPr>
    </w:p>
    <w:p w:rsidR="001B78B1" w:rsidRPr="001B78B1" w:rsidRDefault="001B78B1" w:rsidP="001B78B1">
      <w:pPr>
        <w:keepNext/>
        <w:keepLines/>
        <w:tabs>
          <w:tab w:val="clear" w:pos="709"/>
        </w:tabs>
        <w:suppressAutoHyphens w:val="0"/>
        <w:spacing w:after="481" w:line="260" w:lineRule="exact"/>
        <w:ind w:left="4380" w:firstLine="0"/>
        <w:jc w:val="left"/>
        <w:outlineLvl w:val="5"/>
        <w:rPr>
          <w:rFonts w:ascii="Times New Roman" w:eastAsia="Times New Roman" w:hAnsi="Times New Roman" w:cs="Times New Roman"/>
          <w:kern w:val="0"/>
          <w:sz w:val="26"/>
          <w:szCs w:val="26"/>
          <w:lang w:val="uk-UA" w:eastAsia="uk-UA" w:bidi="uk-UA"/>
        </w:rPr>
      </w:pPr>
      <w:bookmarkStart w:id="6" w:name="bookmark40"/>
      <w:r w:rsidRPr="001B78B1">
        <w:rPr>
          <w:rFonts w:ascii="Times New Roman" w:eastAsia="Times New Roman" w:hAnsi="Times New Roman" w:cs="Times New Roman"/>
          <w:color w:val="000000"/>
          <w:kern w:val="0"/>
          <w:sz w:val="26"/>
          <w:szCs w:val="26"/>
          <w:lang w:val="uk-UA" w:eastAsia="uk-UA" w:bidi="uk-UA"/>
        </w:rPr>
        <w:t>ВИСНОВКИ</w:t>
      </w:r>
      <w:bookmarkEnd w:id="6"/>
    </w:p>
    <w:p w:rsidR="001B78B1" w:rsidRPr="001B78B1" w:rsidRDefault="001B78B1" w:rsidP="001B78B1">
      <w:pPr>
        <w:tabs>
          <w:tab w:val="clear" w:pos="709"/>
        </w:tabs>
        <w:suppressAutoHyphens w:val="0"/>
        <w:spacing w:after="0" w:line="480" w:lineRule="exact"/>
        <w:ind w:firstLine="760"/>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На підставі держаних результати здійсненого дослідження сформулювано такі загальні висновки:</w:t>
      </w:r>
    </w:p>
    <w:p w:rsidR="001B78B1" w:rsidRPr="001B78B1" w:rsidRDefault="001B78B1" w:rsidP="001B78B1">
      <w:pPr>
        <w:numPr>
          <w:ilvl w:val="0"/>
          <w:numId w:val="46"/>
        </w:numPr>
        <w:tabs>
          <w:tab w:val="clear" w:pos="709"/>
          <w:tab w:val="left" w:pos="1142"/>
        </w:tabs>
        <w:suppressAutoHyphens w:val="0"/>
        <w:spacing w:after="0" w:line="480" w:lineRule="exact"/>
        <w:ind w:firstLine="760"/>
        <w:jc w:val="left"/>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Матеріали аналізу наукової літератури з проблеми формування готовності майбутніх фахівців сфери туризму до екскурсійної діяльності в процесі професійної підготовки засвідчили, що означену проблему все ще не представлено в сучасній концепції професійної підготовки фахівців туризму. Вимоги системи вищої туристської освіти обумовлюють потребу щодо їх формування як компетентних фахівців, спроможних на високому професійному рівні взаємодіяти зі споживачами екскурсійних послуг. Таку взаємодію розуміємо як цілеспрямований і динамічний процес безпосереднього (опосередкованого) впливу на осіб, які мають намір замовити, замовляють або використовують окремі чи комплексні послуги суб’єктів туристичної індустрії. Відповідно сформульовано поняття готовності майбутніх фахівців сфери туризму до екскурсійної діяльності в процесі професійної підготовки - це складне, інтегративне, особистісне утворення, стрижневою основою якого є ціннісні установки, потреби й мотиви безконфліктної взаємодії, професійно- важливі особистісні якості, а також сукупність знань, умінь і навичок та певний досвід їх застосування у професійній взаємодії зі споживачами екскурсійних послуг. Результатами моніторингу процесу формування готовності майбутніх фахівців сфери туризму до екскурсійної діяльності під час їх професійної підготовки доведено актуальність обраної теми.</w:t>
      </w:r>
    </w:p>
    <w:p w:rsidR="001B78B1" w:rsidRPr="001B78B1" w:rsidRDefault="001B78B1" w:rsidP="001B78B1">
      <w:pPr>
        <w:numPr>
          <w:ilvl w:val="0"/>
          <w:numId w:val="46"/>
        </w:numPr>
        <w:tabs>
          <w:tab w:val="clear" w:pos="709"/>
          <w:tab w:val="left" w:pos="1042"/>
        </w:tabs>
        <w:suppressAutoHyphens w:val="0"/>
        <w:spacing w:after="0" w:line="480" w:lineRule="exact"/>
        <w:ind w:firstLine="760"/>
        <w:jc w:val="left"/>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xml:space="preserve">Структура готовності майбутніх фахівців сфери туризму до екскурсійної діяльності та професійної взаємодії зі споживачами екскурсійних послуг охоплює низку компонентів: аксіологічний (система цінностей і професійних установок, які мотивують студентів до професійної взаємодії зі споживачами екскурсійних послуг та формування позитивного ставлення до неї); когнітивний (наявність комплексу професійно-орієнтованих знань у студентів </w:t>
      </w:r>
      <w:r w:rsidRPr="001B78B1">
        <w:rPr>
          <w:rFonts w:ascii="Times New Roman" w:eastAsia="Times New Roman" w:hAnsi="Times New Roman" w:cs="Times New Roman"/>
          <w:color w:val="000000"/>
          <w:kern w:val="0"/>
          <w:sz w:val="26"/>
          <w:szCs w:val="26"/>
          <w:lang w:val="uk-UA" w:eastAsia="ru-RU" w:bidi="ru-RU"/>
        </w:rPr>
        <w:t xml:space="preserve">про </w:t>
      </w:r>
      <w:r w:rsidRPr="001B78B1">
        <w:rPr>
          <w:rFonts w:ascii="Times New Roman" w:eastAsia="Times New Roman" w:hAnsi="Times New Roman" w:cs="Times New Roman"/>
          <w:color w:val="000000"/>
          <w:kern w:val="0"/>
          <w:sz w:val="26"/>
          <w:szCs w:val="26"/>
          <w:lang w:val="uk-UA" w:eastAsia="uk-UA" w:bidi="uk-UA"/>
        </w:rPr>
        <w:t>особливості екскурсійної діяльності, які необхідні для професійної взаємодії зі</w:t>
      </w:r>
    </w:p>
    <w:p w:rsidR="001B78B1" w:rsidRPr="001B78B1" w:rsidRDefault="001B78B1" w:rsidP="001B78B1">
      <w:pPr>
        <w:tabs>
          <w:tab w:val="clear" w:pos="709"/>
          <w:tab w:val="left" w:pos="4061"/>
          <w:tab w:val="left" w:pos="7526"/>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споживачами екскурсійних послуг); діяльнісний (наявність проектувально- конструктивних, виконавських, аналітико-рефлексивних умінь і навичок реалізації професійної взаємодії зі споживачами екскурсійних послуг) і особистісно-комунікативний</w:t>
      </w:r>
      <w:r w:rsidRPr="001B78B1">
        <w:rPr>
          <w:rFonts w:ascii="Times New Roman" w:eastAsia="Times New Roman" w:hAnsi="Times New Roman" w:cs="Times New Roman"/>
          <w:color w:val="000000"/>
          <w:kern w:val="0"/>
          <w:sz w:val="26"/>
          <w:szCs w:val="26"/>
          <w:lang w:val="uk-UA" w:eastAsia="uk-UA" w:bidi="uk-UA"/>
        </w:rPr>
        <w:tab/>
        <w:t>(морально-психологічна</w:t>
      </w:r>
      <w:r w:rsidRPr="001B78B1">
        <w:rPr>
          <w:rFonts w:ascii="Times New Roman" w:eastAsia="Times New Roman" w:hAnsi="Times New Roman" w:cs="Times New Roman"/>
          <w:color w:val="000000"/>
          <w:kern w:val="0"/>
          <w:sz w:val="26"/>
          <w:szCs w:val="26"/>
          <w:lang w:val="uk-UA" w:eastAsia="uk-UA" w:bidi="uk-UA"/>
        </w:rPr>
        <w:tab/>
        <w:t>готовність й</w:t>
      </w:r>
    </w:p>
    <w:p w:rsidR="001B78B1" w:rsidRPr="001B78B1" w:rsidRDefault="001B78B1" w:rsidP="001B78B1">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комунікативна компетентність фахівця туризму, необхідні для успішної професійної взаємодії, професійно-ділового й міжособистісного спілкування зі споживачами екскурсійних послуг). Рівень сформованості готовності майбутніх фахівців сфери туризму до екскурсійної діяльності в процесі професійної підготовки охарактеризовано за сукупністю показників і виявлено їх рівні у трьох вимірах - високий, середній, низький.</w:t>
      </w:r>
    </w:p>
    <w:p w:rsidR="001B78B1" w:rsidRPr="001B78B1" w:rsidRDefault="001B78B1" w:rsidP="001B78B1">
      <w:pPr>
        <w:numPr>
          <w:ilvl w:val="0"/>
          <w:numId w:val="46"/>
        </w:numPr>
        <w:tabs>
          <w:tab w:val="clear" w:pos="709"/>
          <w:tab w:val="left" w:pos="1042"/>
        </w:tabs>
        <w:suppressAutoHyphens w:val="0"/>
        <w:spacing w:after="0" w:line="480" w:lineRule="exact"/>
        <w:ind w:firstLine="740"/>
        <w:jc w:val="left"/>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Результати здійсненого аналізу сучасного стану готовності майбутніх фахівців сфери туризму до екскурсійної діяльності свідчить про те, що вони частково володіють уміннями вести ділові професійні бесіди; навичками обирати доцільніший стиль спілкування і попереджати та розв’язувати міжособистісні конфлікти; визначати оптимальну соціально-психологічну дистанцію у спілкуванні зі співрозмовниками. Майбутні фахівці, які були охоплені експериментальним дослідженням визнали, що впровадження у навчальний процес новітніх педагогічних технологій, задля всебічного самовдосконалення особистості, впливає на підвищення рівня їхньої готовності до екскурсійної діяльності у професійній підготовці.</w:t>
      </w:r>
    </w:p>
    <w:p w:rsidR="001B78B1" w:rsidRPr="001B78B1" w:rsidRDefault="001B78B1" w:rsidP="001B78B1">
      <w:pPr>
        <w:numPr>
          <w:ilvl w:val="0"/>
          <w:numId w:val="46"/>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Спроектовано модель формування готовності майбутніх фахівців сфери туризму до екскурсійної діяльності в процесі професійної підготовки із низки структурних блоків - організаційний, змістовий, конструктивний і діагностико- результативний. Результатом їх реалізації розглядаємо сформовану готовність майбутніх фахівців туризму до професійної взаємодії зі споживачами екскурсійних послуг на належному рівні</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Розроблено й теоретично обґрунтовано педагогічні умови формування означеної готовності: формування особистішого сенсу щодо екскурсійної діяльності й позитивної мотивації студентів до професійної взаємодії зі споживачами екскурсійних послуг; транспозиція у зміст навчального процесу комунікативних</w:t>
      </w:r>
    </w:p>
    <w:p w:rsidR="001B78B1" w:rsidRPr="001B78B1" w:rsidRDefault="001B78B1" w:rsidP="001B78B1">
      <w:pPr>
        <w:tabs>
          <w:tab w:val="clear" w:pos="709"/>
          <w:tab w:val="left" w:pos="3038"/>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стратегій підготовки студентів до успішної професійної взаємодії зі споживачами екскурсійних послуг;</w:t>
      </w:r>
      <w:r w:rsidRPr="001B78B1">
        <w:rPr>
          <w:rFonts w:ascii="Times New Roman" w:eastAsia="Times New Roman" w:hAnsi="Times New Roman" w:cs="Times New Roman"/>
          <w:color w:val="000000"/>
          <w:kern w:val="0"/>
          <w:sz w:val="26"/>
          <w:szCs w:val="26"/>
          <w:lang w:val="uk-UA" w:eastAsia="uk-UA" w:bidi="uk-UA"/>
        </w:rPr>
        <w:tab/>
        <w:t>реалізація організаційно-методичного забезпечення</w:t>
      </w:r>
    </w:p>
    <w:p w:rsidR="001B78B1" w:rsidRPr="001B78B1" w:rsidRDefault="001B78B1" w:rsidP="001B78B1">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навчально-виховного процесу формування готовності студентів до екскурсійної діяльності. Ними обумовлено досягнуту динаміку рівнів сформованості готовності майбутніх фахівців сфери туризму до екскурсійної діяльності в процесі професійної підготовки: наприкінці педагогічного експерименту кількість студентів із високим рівнем сформованості означеної готовності збільшилась в ЕГ на 21,1 %, у КГ - на</w:t>
      </w:r>
    </w:p>
    <w:p w:rsidR="001B78B1" w:rsidRPr="001B78B1" w:rsidRDefault="001B78B1" w:rsidP="001B78B1">
      <w:pPr>
        <w:numPr>
          <w:ilvl w:val="1"/>
          <w:numId w:val="46"/>
        </w:numPr>
        <w:tabs>
          <w:tab w:val="clear" w:pos="709"/>
          <w:tab w:val="left" w:pos="471"/>
        </w:tabs>
        <w:suppressAutoHyphens w:val="0"/>
        <w:spacing w:after="0" w:line="480" w:lineRule="exact"/>
        <w:ind w:firstLine="0"/>
        <w:jc w:val="left"/>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 із низьким рівнем сформованості означеної готовності кількість студентів зменшилася в ЕГ на 11,7 %, у КГ - на 3,8 %; мінливість чисельності осіб відбувалась за рахунок середнього рівня ЕГ і КГ та надала кількісну перевагу студентів високого рівня в ЕГ.</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1B78B1">
        <w:rPr>
          <w:rFonts w:ascii="Times New Roman" w:eastAsia="Times New Roman" w:hAnsi="Times New Roman" w:cs="Times New Roman"/>
          <w:color w:val="000000"/>
          <w:kern w:val="0"/>
          <w:sz w:val="26"/>
          <w:szCs w:val="26"/>
          <w:lang w:val="uk-UA" w:eastAsia="uk-UA" w:bidi="uk-UA"/>
        </w:rPr>
        <w:t>Факторним аналізом встановлено, що найбільш значущими показниками готовності майбутніх фахівців сфери туризму до екскурсійної діяльності в процесі професійної підготовки були в ЕГ - показники проектувально-конструктивних, виконавських та аналітико-рефлексивних умінь і навичок, а у КГ - моральних цінностей у вирішенні конфліктів.</w:t>
      </w:r>
    </w:p>
    <w:p w:rsidR="001B78B1" w:rsidRPr="001B78B1" w:rsidRDefault="001B78B1" w:rsidP="001B78B1">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sectPr w:rsidR="001B78B1" w:rsidRPr="001B78B1" w:rsidSect="001B78B1">
          <w:type w:val="continuous"/>
          <w:pgSz w:w="11900" w:h="16840"/>
          <w:pgMar w:top="1152" w:right="528" w:bottom="1344" w:left="1672" w:header="0" w:footer="3" w:gutter="0"/>
          <w:cols w:space="720"/>
          <w:noEndnote/>
          <w:docGrid w:linePitch="360"/>
        </w:sectPr>
      </w:pPr>
      <w:r w:rsidRPr="001B78B1">
        <w:rPr>
          <w:rFonts w:ascii="Times New Roman" w:eastAsia="Times New Roman" w:hAnsi="Times New Roman" w:cs="Times New Roman"/>
          <w:color w:val="000000"/>
          <w:kern w:val="0"/>
          <w:sz w:val="26"/>
          <w:szCs w:val="26"/>
          <w:lang w:val="uk-UA" w:eastAsia="uk-UA" w:bidi="uk-UA"/>
        </w:rPr>
        <w:t>Водночас, здійснене дослідження не вичерпує проблему формування готовності майбутніх фахівців сфери туризму до екскурсійної діяльності в процесі професійної підготовки. Подальшого вивчення потребують питання мотивації студентів до професійного спілкування зі споживачами туристичних послуг, а також узагальнення зарубіжного досвіду підготовки майбутніх фахівців сфери туризму до екскурсійної діяльності та формування навичок професійної взаємодії з ними.</w:t>
      </w:r>
    </w:p>
    <w:p w:rsidR="001B78B1" w:rsidRPr="001B78B1" w:rsidRDefault="001B78B1" w:rsidP="001B78B1">
      <w:pPr>
        <w:rPr>
          <w:lang w:val="uk-UA"/>
        </w:rPr>
      </w:pPr>
    </w:p>
    <w:sectPr w:rsidR="001B78B1" w:rsidRPr="001B78B1"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E74" w:rsidRDefault="00326E74">
      <w:pPr>
        <w:spacing w:after="0" w:line="240" w:lineRule="auto"/>
      </w:pPr>
      <w:r>
        <w:separator/>
      </w:r>
    </w:p>
  </w:endnote>
  <w:endnote w:type="continuationSeparator" w:id="0">
    <w:p w:rsidR="00326E74" w:rsidRDefault="0032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26E74" w:rsidRDefault="00326E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26E74" w:rsidRDefault="00326E74">
                <w:pPr>
                  <w:spacing w:line="240" w:lineRule="auto"/>
                </w:pPr>
                <w:fldSimple w:instr=" PAGE \* MERGEFORMAT ">
                  <w:r w:rsidR="001B78B1" w:rsidRPr="001B78B1">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E74" w:rsidRDefault="00326E74"/>
    <w:p w:rsidR="00326E74" w:rsidRDefault="00326E74"/>
    <w:p w:rsidR="00326E74" w:rsidRDefault="00326E74"/>
    <w:p w:rsidR="00326E74" w:rsidRDefault="00326E74"/>
    <w:p w:rsidR="00326E74" w:rsidRDefault="00326E74"/>
    <w:p w:rsidR="00326E74" w:rsidRDefault="00326E74"/>
    <w:p w:rsidR="00326E74" w:rsidRDefault="00326E74">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26E74" w:rsidRDefault="00326E74">
                  <w:pPr>
                    <w:spacing w:line="240" w:lineRule="auto"/>
                  </w:pPr>
                  <w:fldSimple w:instr=" PAGE \* MERGEFORMAT ">
                    <w:r w:rsidRPr="000832AC">
                      <w:rPr>
                        <w:rStyle w:val="afffff9"/>
                        <w:b w:val="0"/>
                        <w:bCs w:val="0"/>
                        <w:noProof/>
                      </w:rPr>
                      <w:t>8</w:t>
                    </w:r>
                  </w:fldSimple>
                </w:p>
              </w:txbxContent>
            </v:textbox>
            <w10:wrap anchorx="page" anchory="page"/>
          </v:shape>
        </w:pict>
      </w:r>
    </w:p>
    <w:p w:rsidR="00326E74" w:rsidRDefault="00326E74"/>
    <w:p w:rsidR="00326E74" w:rsidRDefault="00326E74"/>
    <w:p w:rsidR="00326E74" w:rsidRDefault="00326E74">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26E74" w:rsidRDefault="00326E74"/>
                <w:p w:rsidR="00326E74" w:rsidRDefault="00326E74">
                  <w:pPr>
                    <w:pStyle w:val="1ffffff7"/>
                    <w:spacing w:line="240" w:lineRule="auto"/>
                  </w:pPr>
                  <w:fldSimple w:instr=" PAGE \* MERGEFORMAT ">
                    <w:r w:rsidRPr="000832AC">
                      <w:rPr>
                        <w:rStyle w:val="3b"/>
                        <w:noProof/>
                      </w:rPr>
                      <w:t>8</w:t>
                    </w:r>
                  </w:fldSimple>
                </w:p>
              </w:txbxContent>
            </v:textbox>
            <w10:wrap anchorx="page" anchory="page"/>
          </v:shape>
        </w:pict>
      </w:r>
    </w:p>
    <w:p w:rsidR="00326E74" w:rsidRDefault="00326E74"/>
    <w:p w:rsidR="00326E74" w:rsidRDefault="00326E74">
      <w:pPr>
        <w:rPr>
          <w:sz w:val="2"/>
          <w:szCs w:val="2"/>
        </w:rPr>
      </w:pPr>
    </w:p>
    <w:p w:rsidR="00326E74" w:rsidRDefault="00326E74"/>
    <w:p w:rsidR="00326E74" w:rsidRDefault="00326E74">
      <w:pPr>
        <w:spacing w:after="0" w:line="240" w:lineRule="auto"/>
      </w:pPr>
    </w:p>
  </w:footnote>
  <w:footnote w:type="continuationSeparator" w:id="0">
    <w:p w:rsidR="00326E74" w:rsidRDefault="0032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B1" w:rsidRDefault="001B78B1">
    <w:pPr>
      <w:rPr>
        <w:sz w:val="2"/>
        <w:szCs w:val="2"/>
      </w:rPr>
    </w:pPr>
    <w:r w:rsidRPr="00711786">
      <w:rPr>
        <w:sz w:val="24"/>
        <w:szCs w:val="24"/>
        <w:lang w:val="uk-UA" w:eastAsia="uk-UA" w:bidi="uk-UA"/>
      </w:rPr>
      <w:pict>
        <v:shapetype id="_x0000_t202" coordsize="21600,21600" o:spt="202" path="m,l,21600r21600,l21600,xe">
          <v:stroke joinstyle="miter"/>
          <v:path gradientshapeok="t" o:connecttype="rect"/>
        </v:shapetype>
        <v:shape id="_x0000_s609717" type="#_x0000_t202" style="position:absolute;left:0;text-align:left;margin-left:555.9pt;margin-top:37.9pt;width:10.1pt;height:8.4pt;z-index:-251614208;mso-wrap-style:none;mso-wrap-distance-left:5pt;mso-wrap-distance-right:5pt;mso-position-horizontal-relative:page;mso-position-vertical-relative:page" wrapcoords="0 0" filled="f" stroked="f">
          <v:textbox style="mso-fit-shape-to-text:t" inset="0,0,0,0">
            <w:txbxContent>
              <w:p w:rsidR="001B78B1" w:rsidRDefault="001B78B1">
                <w:pPr>
                  <w:spacing w:line="240" w:lineRule="auto"/>
                </w:pPr>
                <w:fldSimple w:instr=" PAGE \* MERGEFORMAT ">
                  <w:r w:rsidRPr="0090348C">
                    <w:rPr>
                      <w:rStyle w:val="afffff9"/>
                      <w:noProof/>
                    </w:rPr>
                    <w:t>28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B1" w:rsidRDefault="001B78B1">
    <w:pPr>
      <w:rPr>
        <w:sz w:val="2"/>
        <w:szCs w:val="2"/>
      </w:rPr>
    </w:pPr>
    <w:r w:rsidRPr="00711786">
      <w:rPr>
        <w:sz w:val="24"/>
        <w:szCs w:val="24"/>
        <w:lang w:val="uk-UA" w:eastAsia="uk-UA" w:bidi="uk-UA"/>
      </w:rPr>
      <w:pict>
        <v:shapetype id="_x0000_t202" coordsize="21600,21600" o:spt="202" path="m,l,21600r21600,l21600,xe">
          <v:stroke joinstyle="miter"/>
          <v:path gradientshapeok="t" o:connecttype="rect"/>
        </v:shapetype>
        <v:shape id="_x0000_s609718" type="#_x0000_t202" style="position:absolute;left:0;text-align:left;margin-left:555.9pt;margin-top:37.9pt;width:10.1pt;height:8.4pt;z-index:-251613184;mso-wrap-style:none;mso-wrap-distance-left:5pt;mso-wrap-distance-right:5pt;mso-position-horizontal-relative:page;mso-position-vertical-relative:page" wrapcoords="0 0" filled="f" stroked="f">
          <v:textbox style="mso-fit-shape-to-text:t" inset="0,0,0,0">
            <w:txbxContent>
              <w:p w:rsidR="001B78B1" w:rsidRDefault="001B78B1">
                <w:pPr>
                  <w:spacing w:line="240" w:lineRule="auto"/>
                </w:pPr>
                <w:fldSimple w:instr=" PAGE \* MERGEFORMAT ">
                  <w:r w:rsidRPr="001B78B1">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 w:rsidR="00326E74" w:rsidRDefault="00326E74">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Pr="005856C0" w:rsidRDefault="00326E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CF5970"/>
    <w:multiLevelType w:val="multilevel"/>
    <w:tmpl w:val="AEB847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391606"/>
    <w:multiLevelType w:val="multilevel"/>
    <w:tmpl w:val="51326EC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0C0B0A"/>
    <w:multiLevelType w:val="multilevel"/>
    <w:tmpl w:val="7D46803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2B0F1C"/>
    <w:multiLevelType w:val="multilevel"/>
    <w:tmpl w:val="CB40F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E7D7850"/>
    <w:multiLevelType w:val="multilevel"/>
    <w:tmpl w:val="CC94CD0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FB76031"/>
    <w:multiLevelType w:val="multilevel"/>
    <w:tmpl w:val="1A50C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1D326B"/>
    <w:multiLevelType w:val="multilevel"/>
    <w:tmpl w:val="EA4C2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2A12C52"/>
    <w:multiLevelType w:val="multilevel"/>
    <w:tmpl w:val="E6C60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438383D"/>
    <w:multiLevelType w:val="multilevel"/>
    <w:tmpl w:val="993AA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1957E2"/>
    <w:multiLevelType w:val="multilevel"/>
    <w:tmpl w:val="77D80C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F24B81"/>
    <w:multiLevelType w:val="multilevel"/>
    <w:tmpl w:val="AE5EF26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6430A4"/>
    <w:multiLevelType w:val="multilevel"/>
    <w:tmpl w:val="A6720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80407A"/>
    <w:multiLevelType w:val="multilevel"/>
    <w:tmpl w:val="B250276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726F7A"/>
    <w:multiLevelType w:val="multilevel"/>
    <w:tmpl w:val="DD2451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682BD2"/>
    <w:multiLevelType w:val="multilevel"/>
    <w:tmpl w:val="8E363C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366004F"/>
    <w:multiLevelType w:val="multilevel"/>
    <w:tmpl w:val="0EDC6E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90695A"/>
    <w:multiLevelType w:val="multilevel"/>
    <w:tmpl w:val="E8443B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63967F2"/>
    <w:multiLevelType w:val="multilevel"/>
    <w:tmpl w:val="D5DABFA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7C549A9"/>
    <w:multiLevelType w:val="multilevel"/>
    <w:tmpl w:val="1BC24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3E5EAC"/>
    <w:multiLevelType w:val="multilevel"/>
    <w:tmpl w:val="866C4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F1839A6"/>
    <w:multiLevelType w:val="multilevel"/>
    <w:tmpl w:val="ACA24EB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3">
    <w:nsid w:val="494E78C4"/>
    <w:multiLevelType w:val="multilevel"/>
    <w:tmpl w:val="AAF29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DA5262"/>
    <w:multiLevelType w:val="multilevel"/>
    <w:tmpl w:val="64E408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387697"/>
    <w:multiLevelType w:val="multilevel"/>
    <w:tmpl w:val="88386F6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C39623C"/>
    <w:multiLevelType w:val="multilevel"/>
    <w:tmpl w:val="E70C45E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374BC3"/>
    <w:multiLevelType w:val="multilevel"/>
    <w:tmpl w:val="8FA4EF6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293034"/>
    <w:multiLevelType w:val="multilevel"/>
    <w:tmpl w:val="01CA0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5127F2"/>
    <w:multiLevelType w:val="multilevel"/>
    <w:tmpl w:val="77EC24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8D4C45"/>
    <w:multiLevelType w:val="multilevel"/>
    <w:tmpl w:val="7228F5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1AB3442"/>
    <w:multiLevelType w:val="multilevel"/>
    <w:tmpl w:val="0A5E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2FB0D74"/>
    <w:multiLevelType w:val="multilevel"/>
    <w:tmpl w:val="C100B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A8D66E8"/>
    <w:multiLevelType w:val="multilevel"/>
    <w:tmpl w:val="29143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FB524B"/>
    <w:multiLevelType w:val="multilevel"/>
    <w:tmpl w:val="7BC254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473AB4"/>
    <w:multiLevelType w:val="multilevel"/>
    <w:tmpl w:val="8B9EC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7">
    <w:nsid w:val="70AB19F6"/>
    <w:multiLevelType w:val="multilevel"/>
    <w:tmpl w:val="2D3EE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941572"/>
    <w:multiLevelType w:val="multilevel"/>
    <w:tmpl w:val="E470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6446C6A"/>
    <w:multiLevelType w:val="multilevel"/>
    <w:tmpl w:val="DD2A3CD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77230EF"/>
    <w:multiLevelType w:val="multilevel"/>
    <w:tmpl w:val="DDB861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B521C2"/>
    <w:multiLevelType w:val="multilevel"/>
    <w:tmpl w:val="9E2EC9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85B0639"/>
    <w:multiLevelType w:val="multilevel"/>
    <w:tmpl w:val="F3C0B1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CE06A8"/>
    <w:multiLevelType w:val="multilevel"/>
    <w:tmpl w:val="251E3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107"/>
  </w:num>
  <w:num w:numId="8">
    <w:abstractNumId w:val="114"/>
  </w:num>
  <w:num w:numId="9">
    <w:abstractNumId w:val="106"/>
  </w:num>
  <w:num w:numId="10">
    <w:abstractNumId w:val="90"/>
  </w:num>
  <w:num w:numId="11">
    <w:abstractNumId w:val="98"/>
  </w:num>
  <w:num w:numId="12">
    <w:abstractNumId w:val="96"/>
  </w:num>
  <w:num w:numId="13">
    <w:abstractNumId w:val="108"/>
  </w:num>
  <w:num w:numId="14">
    <w:abstractNumId w:val="115"/>
  </w:num>
  <w:num w:numId="15">
    <w:abstractNumId w:val="120"/>
  </w:num>
  <w:num w:numId="16">
    <w:abstractNumId w:val="122"/>
  </w:num>
  <w:num w:numId="17">
    <w:abstractNumId w:val="121"/>
  </w:num>
  <w:num w:numId="18">
    <w:abstractNumId w:val="119"/>
  </w:num>
  <w:num w:numId="19">
    <w:abstractNumId w:val="73"/>
  </w:num>
  <w:num w:numId="20">
    <w:abstractNumId w:val="101"/>
  </w:num>
  <w:num w:numId="21">
    <w:abstractNumId w:val="104"/>
  </w:num>
  <w:num w:numId="22">
    <w:abstractNumId w:val="93"/>
  </w:num>
  <w:num w:numId="23">
    <w:abstractNumId w:val="97"/>
  </w:num>
  <w:num w:numId="24">
    <w:abstractNumId w:val="95"/>
  </w:num>
  <w:num w:numId="25">
    <w:abstractNumId w:val="94"/>
  </w:num>
  <w:num w:numId="26">
    <w:abstractNumId w:val="105"/>
  </w:num>
  <w:num w:numId="27">
    <w:abstractNumId w:val="103"/>
  </w:num>
  <w:num w:numId="28">
    <w:abstractNumId w:val="123"/>
  </w:num>
  <w:num w:numId="29">
    <w:abstractNumId w:val="112"/>
  </w:num>
  <w:num w:numId="30">
    <w:abstractNumId w:val="100"/>
  </w:num>
  <w:num w:numId="31">
    <w:abstractNumId w:val="118"/>
  </w:num>
  <w:num w:numId="32">
    <w:abstractNumId w:val="99"/>
  </w:num>
  <w:num w:numId="33">
    <w:abstractNumId w:val="80"/>
  </w:num>
  <w:num w:numId="34">
    <w:abstractNumId w:val="91"/>
  </w:num>
  <w:num w:numId="35">
    <w:abstractNumId w:val="77"/>
  </w:num>
  <w:num w:numId="36">
    <w:abstractNumId w:val="92"/>
  </w:num>
  <w:num w:numId="37">
    <w:abstractNumId w:val="89"/>
  </w:num>
  <w:num w:numId="38">
    <w:abstractNumId w:val="110"/>
  </w:num>
  <w:num w:numId="39">
    <w:abstractNumId w:val="117"/>
  </w:num>
  <w:num w:numId="40">
    <w:abstractNumId w:val="111"/>
  </w:num>
  <w:num w:numId="41">
    <w:abstractNumId w:val="71"/>
  </w:num>
  <w:num w:numId="42">
    <w:abstractNumId w:val="88"/>
  </w:num>
  <w:num w:numId="43">
    <w:abstractNumId w:val="75"/>
  </w:num>
  <w:num w:numId="44">
    <w:abstractNumId w:val="86"/>
  </w:num>
  <w:num w:numId="45">
    <w:abstractNumId w:val="85"/>
  </w:num>
  <w:num w:numId="46">
    <w:abstractNumId w:val="1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2EA5D-B652-4BA0-BA8E-A0873592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2021-08-08T20:32:00Z</dcterms:created>
  <dcterms:modified xsi:type="dcterms:W3CDTF">2021-08-08T20:39:00Z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