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68DAB9E" w:rsidR="00FC58E6" w:rsidRPr="0031037A" w:rsidRDefault="0031037A" w:rsidP="0031037A">
      <w:r>
        <w:rPr>
          <w:rFonts w:ascii="Verdana" w:hAnsi="Verdana"/>
          <w:b/>
          <w:bCs/>
          <w:color w:val="000000"/>
          <w:shd w:val="clear" w:color="auto" w:fill="FFFFFF"/>
        </w:rPr>
        <w:t>Качайло Ірина Анатоліївна. Прогностичні критерії оцінки стану жінок перименопаузального періоду та ведення їх при патології ендометрія. : Дис... канд. наук: 14.01.01 - 2010.</w:t>
      </w:r>
    </w:p>
    <w:sectPr w:rsidR="00FC58E6" w:rsidRPr="003103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4047" w14:textId="77777777" w:rsidR="000F5180" w:rsidRDefault="000F5180">
      <w:pPr>
        <w:spacing w:after="0" w:line="240" w:lineRule="auto"/>
      </w:pPr>
      <w:r>
        <w:separator/>
      </w:r>
    </w:p>
  </w:endnote>
  <w:endnote w:type="continuationSeparator" w:id="0">
    <w:p w14:paraId="29185BE8" w14:textId="77777777" w:rsidR="000F5180" w:rsidRDefault="000F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71D0" w14:textId="77777777" w:rsidR="000F5180" w:rsidRDefault="000F5180">
      <w:pPr>
        <w:spacing w:after="0" w:line="240" w:lineRule="auto"/>
      </w:pPr>
      <w:r>
        <w:separator/>
      </w:r>
    </w:p>
  </w:footnote>
  <w:footnote w:type="continuationSeparator" w:id="0">
    <w:p w14:paraId="4A17AC0D" w14:textId="77777777" w:rsidR="000F5180" w:rsidRDefault="000F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1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0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1992</cp:revision>
  <dcterms:created xsi:type="dcterms:W3CDTF">2024-06-20T08:51:00Z</dcterms:created>
  <dcterms:modified xsi:type="dcterms:W3CDTF">2024-12-28T18:14:00Z</dcterms:modified>
  <cp:category/>
</cp:coreProperties>
</file>