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CC82" w14:textId="77777777" w:rsidR="00C677D4" w:rsidRDefault="00C677D4" w:rsidP="00C677D4">
      <w:pPr>
        <w:pStyle w:val="afffffffffffffffffffffffffff5"/>
        <w:rPr>
          <w:rFonts w:ascii="Verdana" w:hAnsi="Verdana"/>
          <w:color w:val="000000"/>
          <w:sz w:val="21"/>
          <w:szCs w:val="21"/>
        </w:rPr>
      </w:pPr>
      <w:r>
        <w:rPr>
          <w:rFonts w:ascii="Helvetica" w:hAnsi="Helvetica" w:cs="Helvetica"/>
          <w:b/>
          <w:bCs w:val="0"/>
          <w:color w:val="222222"/>
          <w:sz w:val="21"/>
          <w:szCs w:val="21"/>
        </w:rPr>
        <w:t>Ильин, Михаил Евгеньевич.</w:t>
      </w:r>
    </w:p>
    <w:p w14:paraId="3FCB7E1A" w14:textId="77777777" w:rsidR="00C677D4" w:rsidRDefault="00C677D4" w:rsidP="00C677D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Математические задачи управления физическими процессами при термической обработке </w:t>
      </w:r>
      <w:proofErr w:type="gramStart"/>
      <w:r>
        <w:rPr>
          <w:rFonts w:ascii="Helvetica" w:hAnsi="Helvetica" w:cs="Helvetica"/>
          <w:caps/>
          <w:color w:val="222222"/>
          <w:sz w:val="21"/>
          <w:szCs w:val="21"/>
        </w:rPr>
        <w:t>деталей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1983. - 136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CB1946B" w14:textId="77777777" w:rsidR="00C677D4" w:rsidRDefault="00C677D4" w:rsidP="00C677D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Ильин, Михаил Евгеньевич</w:t>
      </w:r>
    </w:p>
    <w:p w14:paraId="4397B911"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A3A61B"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МАТШАТИЧЕСКАЯ МОДЕЛЬ ПРОЦЕССА УПРАВЛЕНИЯ</w:t>
      </w:r>
    </w:p>
    <w:p w14:paraId="572826FC"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НАГРЕВОМ КРУПНОГАБАРИТНЫХ ДЕТАЛЕЙ.</w:t>
      </w:r>
    </w:p>
    <w:p w14:paraId="3A6C6ED5"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Постановка задач управления нагревом п.1. Физическое содержание процесса управления п.2. Математическое описание температурного поля при нагреве и постановки задач управления </w:t>
      </w:r>
      <w:proofErr w:type="spellStart"/>
      <w:r>
        <w:rPr>
          <w:rFonts w:ascii="Arial" w:hAnsi="Arial" w:cs="Arial"/>
          <w:color w:val="333333"/>
          <w:sz w:val="21"/>
          <w:szCs w:val="21"/>
        </w:rPr>
        <w:t>п.З</w:t>
      </w:r>
      <w:proofErr w:type="spellEnd"/>
      <w:r>
        <w:rPr>
          <w:rFonts w:ascii="Arial" w:hAnsi="Arial" w:cs="Arial"/>
          <w:color w:val="333333"/>
          <w:sz w:val="21"/>
          <w:szCs w:val="21"/>
        </w:rPr>
        <w:t>. Вопросы корректности задач управления</w:t>
      </w:r>
    </w:p>
    <w:p w14:paraId="6CE4C0AF"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Оптимальное управление процессом нагрева при стационарном граничном режиме (температуре).</w:t>
      </w:r>
    </w:p>
    <w:p w14:paraId="1EC0FB94"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временном управлении нагревом. Формулировка общих свойств алгоритма решения обратных задач управления.</w:t>
      </w:r>
    </w:p>
    <w:p w14:paraId="6C8015EF"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Решение задачи управления в случае линейного пространственно-одномерного оператора п.1. Общая постановка задачи. Вспомогательные оценки. 34 п.2. Построение экстремали сглаживающего функционала.</w:t>
      </w:r>
    </w:p>
    <w:p w14:paraId="08D6625F"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Конечно-разностная схема </w:t>
      </w:r>
      <w:proofErr w:type="spellStart"/>
      <w:r>
        <w:rPr>
          <w:rFonts w:ascii="Arial" w:hAnsi="Arial" w:cs="Arial"/>
          <w:color w:val="333333"/>
          <w:sz w:val="21"/>
          <w:szCs w:val="21"/>
        </w:rPr>
        <w:t>п.З</w:t>
      </w:r>
      <w:proofErr w:type="spellEnd"/>
      <w:r>
        <w:rPr>
          <w:rFonts w:ascii="Arial" w:hAnsi="Arial" w:cs="Arial"/>
          <w:color w:val="333333"/>
          <w:sz w:val="21"/>
          <w:szCs w:val="21"/>
        </w:rPr>
        <w:t>. Алгоритм решения задачи минимизации времени КРН.</w:t>
      </w:r>
    </w:p>
    <w:p w14:paraId="23888365"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численного моделирования</w:t>
      </w:r>
    </w:p>
    <w:p w14:paraId="47258BF6"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Решение задачи временного управления в случае квазилинейного пространственно-двумерного оператора прямого соответствия п.1. Конечномерная аппроксимация задачи нагрева. Реализация разностной схемы для оператора прямого соответствия п.2. Алгоритм минимизации сглаживающего функционала без использования производных </w:t>
      </w:r>
      <w:proofErr w:type="spellStart"/>
      <w:r>
        <w:rPr>
          <w:rFonts w:ascii="Arial" w:hAnsi="Arial" w:cs="Arial"/>
          <w:color w:val="333333"/>
          <w:sz w:val="21"/>
          <w:szCs w:val="21"/>
        </w:rPr>
        <w:t>п.З</w:t>
      </w:r>
      <w:proofErr w:type="spellEnd"/>
      <w:r>
        <w:rPr>
          <w:rFonts w:ascii="Arial" w:hAnsi="Arial" w:cs="Arial"/>
          <w:color w:val="333333"/>
          <w:sz w:val="21"/>
          <w:szCs w:val="21"/>
        </w:rPr>
        <w:t>. Результаты численного моделирования процесса управления. Основные выводы</w:t>
      </w:r>
    </w:p>
    <w:p w14:paraId="06774725"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МОДЕЛИРОВАНИЕ ПРОЦЕССА ДИФФУЗИИ В ПОРОШКОВЫХ </w:t>
      </w:r>
      <w:proofErr w:type="spellStart"/>
      <w:r>
        <w:rPr>
          <w:rFonts w:ascii="Arial" w:hAnsi="Arial" w:cs="Arial"/>
          <w:color w:val="333333"/>
          <w:sz w:val="21"/>
          <w:szCs w:val="21"/>
        </w:rPr>
        <w:t>срвдах</w:t>
      </w:r>
      <w:proofErr w:type="spellEnd"/>
      <w:r>
        <w:rPr>
          <w:rFonts w:ascii="Arial" w:hAnsi="Arial" w:cs="Arial"/>
          <w:color w:val="333333"/>
          <w:sz w:val="21"/>
          <w:szCs w:val="21"/>
        </w:rPr>
        <w:t>.</w:t>
      </w:r>
    </w:p>
    <w:p w14:paraId="28F103B3"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Содержание и математическая модель процесса диффузии</w:t>
      </w:r>
    </w:p>
    <w:p w14:paraId="4127B8C7"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2. Задача восстановления кинетического коэффициента 83 п.1. Исходная математическая постановка задачи идентификации кинетического коэффициента п.2. Некоторые вопросы корректности постановки обратной задачи восстановления кинетического коэффициента. </w:t>
      </w:r>
      <w:proofErr w:type="spellStart"/>
      <w:r>
        <w:rPr>
          <w:rFonts w:ascii="Arial" w:hAnsi="Arial" w:cs="Arial"/>
          <w:color w:val="333333"/>
          <w:sz w:val="21"/>
          <w:szCs w:val="21"/>
        </w:rPr>
        <w:t>п.З</w:t>
      </w:r>
      <w:proofErr w:type="spellEnd"/>
      <w:r>
        <w:rPr>
          <w:rFonts w:ascii="Arial" w:hAnsi="Arial" w:cs="Arial"/>
          <w:color w:val="333333"/>
          <w:sz w:val="21"/>
          <w:szCs w:val="21"/>
        </w:rPr>
        <w:t>. О единственности определения кинетического коэффициента</w:t>
      </w:r>
    </w:p>
    <w:p w14:paraId="2BE88076"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Регуляризирующий алгоритм решения задачи идентификации краевого режима п.1. Основная структура алгоритма п.2. Вопросы разностной аппроксимации </w:t>
      </w:r>
      <w:proofErr w:type="spellStart"/>
      <w:r>
        <w:rPr>
          <w:rFonts w:ascii="Arial" w:hAnsi="Arial" w:cs="Arial"/>
          <w:color w:val="333333"/>
          <w:sz w:val="21"/>
          <w:szCs w:val="21"/>
        </w:rPr>
        <w:t>п.З</w:t>
      </w:r>
      <w:proofErr w:type="spellEnd"/>
      <w:r>
        <w:rPr>
          <w:rFonts w:ascii="Arial" w:hAnsi="Arial" w:cs="Arial"/>
          <w:color w:val="333333"/>
          <w:sz w:val="21"/>
          <w:szCs w:val="21"/>
        </w:rPr>
        <w:t>. Численный эксперимент по восстановлению кинетического коэффициента. Выводы</w:t>
      </w:r>
    </w:p>
    <w:p w14:paraId="1195045D"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Задача подбора коэффициента диффузии для металлокерамических материалов п.1. Идеализированные модели массопереноса в порошковой среде. п.2. Выбор коэффициента диффузии в одно- и двумерных моделях переноса</w:t>
      </w:r>
    </w:p>
    <w:p w14:paraId="1CD520EE" w14:textId="77777777" w:rsidR="00C677D4" w:rsidRDefault="00C677D4" w:rsidP="00C677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ДОПОЛНЕНИЕ.</w:t>
      </w:r>
    </w:p>
    <w:p w14:paraId="69F09626" w14:textId="79822D94" w:rsidR="005E23AC" w:rsidRPr="00C677D4" w:rsidRDefault="005E23AC" w:rsidP="00C677D4"/>
    <w:sectPr w:rsidR="005E23AC" w:rsidRPr="00C677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79CF" w14:textId="77777777" w:rsidR="00E23ADC" w:rsidRDefault="00E23ADC">
      <w:pPr>
        <w:spacing w:after="0" w:line="240" w:lineRule="auto"/>
      </w:pPr>
      <w:r>
        <w:separator/>
      </w:r>
    </w:p>
  </w:endnote>
  <w:endnote w:type="continuationSeparator" w:id="0">
    <w:p w14:paraId="1FECEB8D" w14:textId="77777777" w:rsidR="00E23ADC" w:rsidRDefault="00E2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1018" w14:textId="77777777" w:rsidR="00E23ADC" w:rsidRDefault="00E23ADC"/>
    <w:p w14:paraId="7E6A4BFF" w14:textId="77777777" w:rsidR="00E23ADC" w:rsidRDefault="00E23ADC"/>
    <w:p w14:paraId="4EF26966" w14:textId="77777777" w:rsidR="00E23ADC" w:rsidRDefault="00E23ADC"/>
    <w:p w14:paraId="44C26052" w14:textId="77777777" w:rsidR="00E23ADC" w:rsidRDefault="00E23ADC"/>
    <w:p w14:paraId="6FF603B3" w14:textId="77777777" w:rsidR="00E23ADC" w:rsidRDefault="00E23ADC"/>
    <w:p w14:paraId="4BF8E908" w14:textId="77777777" w:rsidR="00E23ADC" w:rsidRDefault="00E23ADC"/>
    <w:p w14:paraId="2710AD40" w14:textId="77777777" w:rsidR="00E23ADC" w:rsidRDefault="00E23A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24D9AD" wp14:editId="3CBF9A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88BA1" w14:textId="77777777" w:rsidR="00E23ADC" w:rsidRDefault="00E23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24D9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C88BA1" w14:textId="77777777" w:rsidR="00E23ADC" w:rsidRDefault="00E23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D345D1" w14:textId="77777777" w:rsidR="00E23ADC" w:rsidRDefault="00E23ADC"/>
    <w:p w14:paraId="552A4D66" w14:textId="77777777" w:rsidR="00E23ADC" w:rsidRDefault="00E23ADC"/>
    <w:p w14:paraId="52E8202A" w14:textId="77777777" w:rsidR="00E23ADC" w:rsidRDefault="00E23A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93A2CF" wp14:editId="43D9B1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AF697" w14:textId="77777777" w:rsidR="00E23ADC" w:rsidRDefault="00E23ADC"/>
                          <w:p w14:paraId="1FE2EC41" w14:textId="77777777" w:rsidR="00E23ADC" w:rsidRDefault="00E23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93A2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4AF697" w14:textId="77777777" w:rsidR="00E23ADC" w:rsidRDefault="00E23ADC"/>
                    <w:p w14:paraId="1FE2EC41" w14:textId="77777777" w:rsidR="00E23ADC" w:rsidRDefault="00E23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26CA7E" w14:textId="77777777" w:rsidR="00E23ADC" w:rsidRDefault="00E23ADC"/>
    <w:p w14:paraId="21331872" w14:textId="77777777" w:rsidR="00E23ADC" w:rsidRDefault="00E23ADC">
      <w:pPr>
        <w:rPr>
          <w:sz w:val="2"/>
          <w:szCs w:val="2"/>
        </w:rPr>
      </w:pPr>
    </w:p>
    <w:p w14:paraId="403D8AA1" w14:textId="77777777" w:rsidR="00E23ADC" w:rsidRDefault="00E23ADC"/>
    <w:p w14:paraId="13FC2BB1" w14:textId="77777777" w:rsidR="00E23ADC" w:rsidRDefault="00E23ADC">
      <w:pPr>
        <w:spacing w:after="0" w:line="240" w:lineRule="auto"/>
      </w:pPr>
    </w:p>
  </w:footnote>
  <w:footnote w:type="continuationSeparator" w:id="0">
    <w:p w14:paraId="2DB7EC1D" w14:textId="77777777" w:rsidR="00E23ADC" w:rsidRDefault="00E23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28"/>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ADC"/>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152509</TotalTime>
  <Pages>2</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4415</cp:revision>
  <cp:lastPrinted>2009-02-06T05:36:00Z</cp:lastPrinted>
  <dcterms:created xsi:type="dcterms:W3CDTF">2024-01-07T13:43:00Z</dcterms:created>
  <dcterms:modified xsi:type="dcterms:W3CDTF">2025-08-27T11:18:00Z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