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FEA0" w14:textId="5124C674" w:rsidR="00602D7F" w:rsidRDefault="00C77637" w:rsidP="00C77637">
      <w:pPr>
        <w:rPr>
          <w:rFonts w:ascii="Verdana" w:hAnsi="Verdana"/>
          <w:b/>
          <w:bCs/>
          <w:color w:val="000000"/>
          <w:shd w:val="clear" w:color="auto" w:fill="FFFFFF"/>
        </w:rPr>
      </w:pPr>
      <w:r>
        <w:rPr>
          <w:rFonts w:ascii="Verdana" w:hAnsi="Verdana"/>
          <w:b/>
          <w:bCs/>
          <w:color w:val="000000"/>
          <w:shd w:val="clear" w:color="auto" w:fill="FFFFFF"/>
        </w:rPr>
        <w:t xml:space="preserve">Павленко Тетяна Анатоліївна. Концепція кримінально-правової охорони права людини на життя в Україні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7637" w:rsidRPr="00C77637" w14:paraId="6C6D5945" w14:textId="77777777" w:rsidTr="00C776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7637" w:rsidRPr="00C77637" w14:paraId="211FDD34" w14:textId="77777777">
              <w:trPr>
                <w:tblCellSpacing w:w="0" w:type="dxa"/>
              </w:trPr>
              <w:tc>
                <w:tcPr>
                  <w:tcW w:w="0" w:type="auto"/>
                  <w:vAlign w:val="center"/>
                  <w:hideMark/>
                </w:tcPr>
                <w:p w14:paraId="4448FAD7"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b/>
                      <w:bCs/>
                      <w:sz w:val="24"/>
                      <w:szCs w:val="24"/>
                    </w:rPr>
                    <w:lastRenderedPageBreak/>
                    <w:t>Павленко Т.А. Концепція кримінально-правової охорони права людини на життя в Україні.</w:t>
                  </w:r>
                  <w:r w:rsidRPr="00C77637">
                    <w:rPr>
                      <w:rFonts w:ascii="Times New Roman" w:eastAsia="Times New Roman" w:hAnsi="Times New Roman" w:cs="Times New Roman"/>
                      <w:sz w:val="24"/>
                      <w:szCs w:val="24"/>
                    </w:rPr>
                    <w:t> – Рукопис.</w:t>
                  </w:r>
                </w:p>
                <w:p w14:paraId="3ECBDB67"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i/>
                      <w:iCs/>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Львівський національний університет імені Івана Франка. – Львів, 2008.</w:t>
                  </w:r>
                </w:p>
                <w:p w14:paraId="2DACDB55"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Дисертація присвячена комплексному дослідженню кримінально-правової охорони права людини на життя. Обґрунтовується необхідність розробки проекту Концепції кримінально-правової охорони права людини на життя як елементу національної Програми забезпечення та охорони прав і свобод людини і громадянина в Україні. Визначаються та аналізуються елементи Концепції: кримінально-правова політика держави, закон про кримінальну відповідальність, кримінальна відповідальність та заходи кримінально-правового характеру.</w:t>
                  </w:r>
                </w:p>
                <w:p w14:paraId="5B670858"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Проаналізовано процес становлення та розвитку права людини на життя в Україні. Окреслено характерні ознаки цього права, на основі яких запропоновано авторське визначення права людини на життя та визначено межі кримінально-правової охорони цього права.</w:t>
                  </w:r>
                </w:p>
                <w:p w14:paraId="1AB80837"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Розглянуто проблему легалізації евтаназії в Україні. Досліджується теоретико-правове співвідношення права людини на життя та смертної кари. Сформульовано ряд теоретичних висновків та пропозицій щодо удосконалення чинного кримінального законодавства України.</w:t>
                  </w:r>
                </w:p>
              </w:tc>
            </w:tr>
          </w:tbl>
          <w:p w14:paraId="5E75E8B5" w14:textId="77777777" w:rsidR="00C77637" w:rsidRPr="00C77637" w:rsidRDefault="00C77637" w:rsidP="00C77637">
            <w:pPr>
              <w:spacing w:after="0" w:line="240" w:lineRule="auto"/>
              <w:rPr>
                <w:rFonts w:ascii="Times New Roman" w:eastAsia="Times New Roman" w:hAnsi="Times New Roman" w:cs="Times New Roman"/>
                <w:sz w:val="24"/>
                <w:szCs w:val="24"/>
              </w:rPr>
            </w:pPr>
          </w:p>
        </w:tc>
      </w:tr>
      <w:tr w:rsidR="00C77637" w:rsidRPr="00C77637" w14:paraId="5514ED27" w14:textId="77777777" w:rsidTr="00C776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7637" w:rsidRPr="00C77637" w14:paraId="4F422272" w14:textId="77777777">
              <w:trPr>
                <w:tblCellSpacing w:w="0" w:type="dxa"/>
              </w:trPr>
              <w:tc>
                <w:tcPr>
                  <w:tcW w:w="0" w:type="auto"/>
                  <w:vAlign w:val="center"/>
                  <w:hideMark/>
                </w:tcPr>
                <w:p w14:paraId="3A068D06"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У дисертаційному дослідженні здійснено комплексний теоретико-методологічний аналіз проблематики кримінально-правової охорони права людини на життя, в результаті якого сформульовано ряд висновків.</w:t>
                  </w:r>
                </w:p>
                <w:p w14:paraId="285CFAD2"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Констатовано необхідність розробки проекту Концепції кримінально-правової охорони права людини на життя як елементу національної Програми забезпечення та охорони прав і свобод людини і громадянина в Україні. Концепція кримінально-правової охорони права людини на життя є системою таких елементів: кримінально-правова політика держави, закон про кримінальну відповідальність, кримінальна відповідальність та заходи кримінально-правового характеру; враховує практику застосування кримінально-правових норм. Головна мета Концепції полягає: по-перше, у переосмисленні об’єкта кримінально-правової охорони з позицій прав і свобод людини і громадянина; по-друге, у першочерговому захисті та охороні права людини на життя і максимальному підвищенні рівня та якості ефективності забезпечення охорони права людини на життя у кримінальному праві як на законодавчому рівні, так і на практиці.</w:t>
                  </w:r>
                </w:p>
                <w:p w14:paraId="120F0363"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Загальним об’єктом злочину необхідно визнавати права та свободи людини і громадянина. Конкретні права чи свободи (або їх сукупність) виступають родовим або безпосереднім об’єктом злочину (право на життя, на здоров’я, на працю, на житло, на безпечні умови життєдіяльності в цілому та ін.).</w:t>
                  </w:r>
                </w:p>
                <w:p w14:paraId="6501B02C"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 xml:space="preserve">Концептуальне наповнення поняття “охорона” є ширшим, ніж поняття “захист”, і, відповідно, охорона полягає як в попередженні порушень прав і свобод, так і в їх захисті. Поняття “захист” є складовою частиною поняття “охорона”. Виходячи із завдань, що стоять перед кримінальним правом, охоронна функція повинна визнаватися однією з головних функцій кримінального права, </w:t>
                  </w:r>
                  <w:r w:rsidRPr="00C77637">
                    <w:rPr>
                      <w:rFonts w:ascii="Times New Roman" w:eastAsia="Times New Roman" w:hAnsi="Times New Roman" w:cs="Times New Roman"/>
                      <w:sz w:val="24"/>
                      <w:szCs w:val="24"/>
                    </w:rPr>
                    <w:lastRenderedPageBreak/>
                    <w:t>вона полягає у захисті правоохоронюваних інтересів шляхом встановлення кримінально-правової заборони та у застосуванні норм кримінального права у випадках вчинення злочину.</w:t>
                  </w:r>
                </w:p>
                <w:p w14:paraId="0CD08591"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Право людини на життя – це природне невід’ємне право, що забезпечує природне існування людини як фізичної особи та одиниці громадянського суспільства і є захищеним нормативно-правовими актами – міжнародно-правовими, конституційними та актами інших галузей права. До ознак права людини на життя належать:</w:t>
                  </w:r>
                </w:p>
                <w:p w14:paraId="36A0CFA3"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 право людини на життя є природним невід’ємним правом, людина має це право лише в силу того факту, що вона є людиною;</w:t>
                  </w:r>
                </w:p>
                <w:p w14:paraId="524A7063"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 право людини на життя виникає з моменту появи самого життя і втрачається зі смертю людини;</w:t>
                  </w:r>
                </w:p>
                <w:p w14:paraId="0CC66D72"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 виникнення права людини на життя не залежить ні від волевиявлення власника цього права, ні від держави, яка лише має змогу констатувати наявність такого права та забезпечити його охорону і захист;</w:t>
                  </w:r>
                </w:p>
                <w:p w14:paraId="33615BF9"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 право людини на життя може мати абсолютний або відносний характер (законодавство України ґрунтується на принципі, що право людини на життя є відносним);</w:t>
                  </w:r>
                </w:p>
                <w:p w14:paraId="391223B8"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 право людини на життя є правом, яке не передається в силу своєї особливої природи;</w:t>
                  </w:r>
                </w:p>
                <w:p w14:paraId="07F10F88"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 право людини на життя неможливо поновити у випадку його втрати з будь-яких причин, оскільки людське життя не підлягає відновленню.</w:t>
                  </w:r>
                </w:p>
                <w:p w14:paraId="45ED8509"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Життя людини виникає ще в утробі матері на 22 тижні вагітності, відповідно, і право людини на життя виникає саме в цей період. Беручи до уваги дійсний початок життя людини, необхідно забезпечити повноправну кримінально-правову охорону життя людського плоду і його права на життя на пізніх місяцях внутрішньоутробного розвитку, криміналізувавши незаконні пізні аборти та інше умертвлення плоду із сформованим головним мозком як злочини проти життя. Таким чином, умисне умертвлення плоду віком понад 22 тижні (в утробі матері чи поза нею), повинно вважатися вбивством. На нормативному рівні пропонується:</w:t>
                  </w:r>
                </w:p>
                <w:p w14:paraId="44157FB0"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 по-перше, внести зміни до ст. 117 КК України “Умисне вбивство матір’ю своєї новонародженої дитини”. Диспозицію статті доцільно було б викласти таким чином: </w:t>
                  </w:r>
                  <w:r w:rsidRPr="00C77637">
                    <w:rPr>
                      <w:rFonts w:ascii="Times New Roman" w:eastAsia="Times New Roman" w:hAnsi="Times New Roman" w:cs="Times New Roman"/>
                      <w:i/>
                      <w:iCs/>
                      <w:sz w:val="24"/>
                      <w:szCs w:val="24"/>
                    </w:rPr>
                    <w:t>“Умисне вбивство матір’ю дитини, яку вона виношує, у період понад 22 тижні вагітності, під час пологів або відразу після пологів”</w:t>
                  </w:r>
                  <w:r w:rsidRPr="00C77637">
                    <w:rPr>
                      <w:rFonts w:ascii="Times New Roman" w:eastAsia="Times New Roman" w:hAnsi="Times New Roman" w:cs="Times New Roman"/>
                      <w:sz w:val="24"/>
                      <w:szCs w:val="24"/>
                    </w:rPr>
                    <w:t>;</w:t>
                  </w:r>
                </w:p>
                <w:p w14:paraId="07D05F7A"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 по-друге, у зв’язку із запропонованими змінами до ст. 117 КК виникає потреба у роз’ясненні питання: кого ж необхідно вважати потерпілим (“предметом”) у разі вчинення злочинів проти життя. Це роз’яснення необхідне для того, щоб виключити непорозуміння при застосуванні інших норм Кримінального кодексу. Це питання пропонується вирішити таким чином: доповнити ст. 115 КК України приміткою, в якій зазначити, що </w:t>
                  </w:r>
                  <w:r w:rsidRPr="00C77637">
                    <w:rPr>
                      <w:rFonts w:ascii="Times New Roman" w:eastAsia="Times New Roman" w:hAnsi="Times New Roman" w:cs="Times New Roman"/>
                      <w:i/>
                      <w:iCs/>
                      <w:sz w:val="24"/>
                      <w:szCs w:val="24"/>
                    </w:rPr>
                    <w:t>“людиною в статтях цього Кодексу необхідно вважати дитину віком понад 22 тижні вагітності, новонароджену дитину, іншу фізичну особу до настання смерті”</w:t>
                  </w:r>
                  <w:r w:rsidRPr="00C77637">
                    <w:rPr>
                      <w:rFonts w:ascii="Times New Roman" w:eastAsia="Times New Roman" w:hAnsi="Times New Roman" w:cs="Times New Roman"/>
                      <w:sz w:val="24"/>
                      <w:szCs w:val="24"/>
                    </w:rPr>
                    <w:t>.</w:t>
                  </w:r>
                </w:p>
                <w:p w14:paraId="5FEB8B4F"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lastRenderedPageBreak/>
                    <w:t>- по-третє, потребують змін п. 2 ч. 2 ст. 115 КК України, оскільки вбивство жінки, яка завідомо для винного перебувала у стані вагітності є обтяжуючою обставиною при вчиненні вбивства; та ч. 1 ст. 121 КК (в межах однієї з ознак тяжкого тілесного ушкодження, а саме переривання вагітності). Ці норми потребують доповнення, а саме: п. 2 ч. 2 ст. 115 КК </w:t>
                  </w:r>
                  <w:r w:rsidRPr="00C77637">
                    <w:rPr>
                      <w:rFonts w:ascii="Times New Roman" w:eastAsia="Times New Roman" w:hAnsi="Times New Roman" w:cs="Times New Roman"/>
                      <w:i/>
                      <w:iCs/>
                      <w:sz w:val="24"/>
                      <w:szCs w:val="24"/>
                    </w:rPr>
                    <w:t>“вбивство жінки, яка завідомо для винного перебувала у стані вагітності строком не більше аніж 22 тижні”</w:t>
                  </w:r>
                  <w:r w:rsidRPr="00C77637">
                    <w:rPr>
                      <w:rFonts w:ascii="Times New Roman" w:eastAsia="Times New Roman" w:hAnsi="Times New Roman" w:cs="Times New Roman"/>
                      <w:sz w:val="24"/>
                      <w:szCs w:val="24"/>
                    </w:rPr>
                    <w:t> і ч. 1 ст. 121 КК: </w:t>
                  </w:r>
                  <w:r w:rsidRPr="00C77637">
                    <w:rPr>
                      <w:rFonts w:ascii="Times New Roman" w:eastAsia="Times New Roman" w:hAnsi="Times New Roman" w:cs="Times New Roman"/>
                      <w:i/>
                      <w:iCs/>
                      <w:sz w:val="24"/>
                      <w:szCs w:val="24"/>
                    </w:rPr>
                    <w:t>“переривання вагітності, строк якої не перевищує 22 тижнів”</w:t>
                  </w:r>
                  <w:r w:rsidRPr="00C77637">
                    <w:rPr>
                      <w:rFonts w:ascii="Times New Roman" w:eastAsia="Times New Roman" w:hAnsi="Times New Roman" w:cs="Times New Roman"/>
                      <w:sz w:val="24"/>
                      <w:szCs w:val="24"/>
                    </w:rPr>
                    <w:t>.</w:t>
                  </w:r>
                </w:p>
                <w:p w14:paraId="6A4C342E"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Кримінально-правова політика – науково обґрунтований напрямок діяльності органів державної влади та громадськості, що полягає у визначенні основних напрямків, цілей і засад впливу на злочинність (є фундаментом формування кримінального, кримінально-процесуального та кримінально-виконавчого законодавства), регулюванні практики їх застосування, розробці й реалізації заходів, спрямованих на охорону прав і свобод людини і громадянина та попередження злочинності. Обґрунтовується </w:t>
                  </w:r>
                  <w:r w:rsidRPr="00C77637">
                    <w:rPr>
                      <w:rFonts w:ascii="Times New Roman" w:eastAsia="Times New Roman" w:hAnsi="Times New Roman" w:cs="Times New Roman"/>
                      <w:i/>
                      <w:iCs/>
                      <w:sz w:val="24"/>
                      <w:szCs w:val="24"/>
                    </w:rPr>
                    <w:t>необхідність</w:t>
                  </w:r>
                  <w:r w:rsidRPr="00C77637">
                    <w:rPr>
                      <w:rFonts w:ascii="Times New Roman" w:eastAsia="Times New Roman" w:hAnsi="Times New Roman" w:cs="Times New Roman"/>
                      <w:sz w:val="24"/>
                      <w:szCs w:val="24"/>
                    </w:rPr>
                    <w:t> виділення найважливішого напрямку у кримінально-правовій політиці, а саме забезпечення прав та свобод людини і громадянина. Кримінально-правова політика як елемент Концепції кримінально-правової охорони права людини на життя покликана в першу чергу охороняти та забезпечувати право людини на життя.</w:t>
                  </w:r>
                </w:p>
                <w:p w14:paraId="087ACACA"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Законодавство про кримінальну відповідальність як елемент Концепції кримінально-правової охорони права людини на життя відображає головну ідею політики у сфері охорони права людини на життя і покликане забезпечити всебічну, повну і першочергову охорону природного права людини – права на життя. Являючи собою нормативний акт, прийнятий уповноваженим органом державної влади, воно містить юридичні норми, що встановлюють підстави та принципи кримінальної відповідальності за злочинні посягання на право людини на життя, визначають коло суспільно небезпечних діянь, які є злочинами проти права людини на життя та покарання, які передбачені за їх вчинення.</w:t>
                  </w:r>
                </w:p>
                <w:p w14:paraId="69C26772"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З урахуванням розуміння прав та свобод людини і громадянина як об’єкта злочину, необхідно переосмислити завдання КК України, що передбачене у ч. 1 ст. 1 Загальної частини КК: “Кримінальний кодекс України повинен мати своїм завданням правове забезпечення охорони прав і свобод людини і громадянина, миру і безпеки людства, а також запобігання злочинам”.</w:t>
                  </w:r>
                </w:p>
                <w:p w14:paraId="620765DD"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Новий погляд на об’єкт злочину як права і свободи людини і громадянина є підставою для нової систематизації Особливої частини Кримінального кодексу. Особлива частина Кримінального кодексу України повинна відкриватися розділом I КК України з назвою “Злочини проти права на життя та здоров’я особи”.</w:t>
                  </w:r>
                </w:p>
                <w:p w14:paraId="50DBCD3D"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Безпосередньою формою кримінально-правової охорони права людини на життя є самозахист (ст. 27, ч. 5 ст. 55 Конституції України). Залежно від характеру діяння, виділено такі види самозахисту: активний і пасивний. При </w:t>
                  </w:r>
                  <w:r w:rsidRPr="00C77637">
                    <w:rPr>
                      <w:rFonts w:ascii="Times New Roman" w:eastAsia="Times New Roman" w:hAnsi="Times New Roman" w:cs="Times New Roman"/>
                      <w:i/>
                      <w:iCs/>
                      <w:sz w:val="24"/>
                      <w:szCs w:val="24"/>
                    </w:rPr>
                    <w:t>активному самозахисті</w:t>
                  </w:r>
                  <w:r w:rsidRPr="00C77637">
                    <w:rPr>
                      <w:rFonts w:ascii="Times New Roman" w:eastAsia="Times New Roman" w:hAnsi="Times New Roman" w:cs="Times New Roman"/>
                      <w:sz w:val="24"/>
                      <w:szCs w:val="24"/>
                    </w:rPr>
                    <w:t> особа активно протидіє суспільно небезпечному діянню, захищаючи своє життя та здоров’я або життя та здоров’я інших осіб. </w:t>
                  </w:r>
                  <w:r w:rsidRPr="00C77637">
                    <w:rPr>
                      <w:rFonts w:ascii="Times New Roman" w:eastAsia="Times New Roman" w:hAnsi="Times New Roman" w:cs="Times New Roman"/>
                      <w:i/>
                      <w:iCs/>
                      <w:sz w:val="24"/>
                      <w:szCs w:val="24"/>
                    </w:rPr>
                    <w:t>Пасивний самозахист </w:t>
                  </w:r>
                  <w:r w:rsidRPr="00C77637">
                    <w:rPr>
                      <w:rFonts w:ascii="Times New Roman" w:eastAsia="Times New Roman" w:hAnsi="Times New Roman" w:cs="Times New Roman"/>
                      <w:sz w:val="24"/>
                      <w:szCs w:val="24"/>
                    </w:rPr>
                    <w:t>означає, що особа не вчиняє дій, які вимагаються від неї законом і іншими нормативно-правовими актами, і які загрожують її життю та здоров’ю.</w:t>
                  </w:r>
                </w:p>
                <w:p w14:paraId="1B5D83F7"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 xml:space="preserve">Кримінальна відповідальність як елемент Концепції кримінально-правової охорони права людини на життя розглядається як інститут кримінального права, який стоїть на сторожі захисту прав та свобод людини і громадянина, і – в першу чергу – права людини на життя. Винна особа </w:t>
                  </w:r>
                  <w:r w:rsidRPr="00C77637">
                    <w:rPr>
                      <w:rFonts w:ascii="Times New Roman" w:eastAsia="Times New Roman" w:hAnsi="Times New Roman" w:cs="Times New Roman"/>
                      <w:sz w:val="24"/>
                      <w:szCs w:val="24"/>
                    </w:rPr>
                    <w:lastRenderedPageBreak/>
                    <w:t>підлягає кримінальній відповідальності тому, що посягає на права і свободи інших людей і громадян.</w:t>
                  </w:r>
                </w:p>
                <w:p w14:paraId="6D9C564C"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Не усяке позбавлення людини життя є свавільним і, відповідно, таким, що порушує закон. Евтаназія не може розглядатися як свавільне позбавлення людини життя, оскільки сама людина дає згоду на таке діяння, отже, евтаназія не суперечить ст. 27 Конституції України. Легалізація евтаназії видається </w:t>
                  </w:r>
                  <w:r w:rsidRPr="00C77637">
                    <w:rPr>
                      <w:rFonts w:ascii="Times New Roman" w:eastAsia="Times New Roman" w:hAnsi="Times New Roman" w:cs="Times New Roman"/>
                      <w:i/>
                      <w:iCs/>
                      <w:sz w:val="24"/>
                      <w:szCs w:val="24"/>
                    </w:rPr>
                    <w:t>неприпустимою</w:t>
                  </w:r>
                  <w:r w:rsidRPr="00C77637">
                    <w:rPr>
                      <w:rFonts w:ascii="Times New Roman" w:eastAsia="Times New Roman" w:hAnsi="Times New Roman" w:cs="Times New Roman"/>
                      <w:sz w:val="24"/>
                      <w:szCs w:val="24"/>
                    </w:rPr>
                    <w:t>, оскільки вона: по-перше, може призвести до зловживань стосовно хворих та людей похилого віку; по-друге, право розпорядитися своїм життям делегується іншій особі, що неприпустимо.</w:t>
                  </w:r>
                </w:p>
                <w:p w14:paraId="21A78AF6"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Визначено основні умови здійснення людиною права на життя у кримінальному праві: реальна можливість людини вимагати від держави виконання свого обов’язку – захищати право людини на життя (що проявляється у встановленні в законі кримінальної відповідальності за позбавлення потерпілого життя); правильна кваліфікація діяння та притягнення до кримінальної відповідальності згідно з діючим законодавством особи, яка вчинила злочин та призначення їй справедливого покарання; детальна регламентація у кримінальному законодавстві права людини на необхідну оборону, крайню необхідність тощо (тобто регламентація права людини на самозахист життя).</w:t>
                  </w:r>
                </w:p>
                <w:p w14:paraId="338AC1D4"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При побудові конкретних складів злочинів необхідно виходити із розуміння об’єкта злочину як прав та свобод людини і громадянина і при цьому враховувати значущість того чи іншого права або тих чи інших свобод. Право людини на життя очолює ієрархію прав та свобод і тому повинно виступати основним безпосереднім об’єктом. Склади злочинів, що передбачають відповідальність за умисне посягання, в яких право людини на життя виступає додатковим обов’язковим безпосереднім об’єктом, повинні бути декриміналізовані (статті 112, 348, 379 КК України). Відповідно, статтю 115 КК України доцільно доповнити особливо кваліфікуючою ознакою вбивства: </w:t>
                  </w:r>
                  <w:r w:rsidRPr="00C77637">
                    <w:rPr>
                      <w:rFonts w:ascii="Times New Roman" w:eastAsia="Times New Roman" w:hAnsi="Times New Roman" w:cs="Times New Roman"/>
                      <w:i/>
                      <w:iCs/>
                      <w:sz w:val="24"/>
                      <w:szCs w:val="24"/>
                    </w:rPr>
                    <w:t>“Вбивство державного чи громадського діяча (Президента України, Голови Верховної Ради України, народного депутата України, Прем’єр-міністра України, члена Кабінету Міністрів України, Голови чи судді Конституційного Суду України або Верховного Суду України, або вищих спеціалізованих судів України, Генерального прокурора України, Уповноваженого Верховної Ради України з прав людини, Голови Рахункової палати, Голови Національного банку України, керівника політичної партії), працівника правоохоронного органу, члена громадського формування з охорони громадського порядку і державного кордону або військовослужбовця, судді, народного засідателя чи присяжного, чи їх близьких з метою протидії законній діяльності зазначених осіб або з помсти за таку діяльність, – карається…”</w:t>
                  </w:r>
                  <w:r w:rsidRPr="00C77637">
                    <w:rPr>
                      <w:rFonts w:ascii="Times New Roman" w:eastAsia="Times New Roman" w:hAnsi="Times New Roman" w:cs="Times New Roman"/>
                      <w:sz w:val="24"/>
                      <w:szCs w:val="24"/>
                    </w:rPr>
                    <w:t>.</w:t>
                  </w:r>
                </w:p>
                <w:p w14:paraId="6D3AC046"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Право людини на життя повинно виступати як найвища соціальна цінність, особливо право на життя новонародженої дитини. Цьому положенню не відповідає практика застосування ст. 117 КК України, коли умисел на позбавлення новонародженої дитини життя виник до моменту пологів. При встановленні такого факту доцільно притягувати до кримінальної відповідальності матір-дітовбивцю за ст. 115 КК. Ця прогалина може бути подолана при прийнятті нової Постанови Пленуму Верховного Суду України “Про судову практику в справах про злочини проти життя та здоров’я особи” (на сьогодні діє Постанова від 07.02.2003 р. № 2 “Про судову практику в справах про злочини проти життя та здоров’я особи”) шляхом викладення п. 21 цієї постанови у такій редакції: </w:t>
                  </w:r>
                  <w:r w:rsidRPr="00C77637">
                    <w:rPr>
                      <w:rFonts w:ascii="Times New Roman" w:eastAsia="Times New Roman" w:hAnsi="Times New Roman" w:cs="Times New Roman"/>
                      <w:i/>
                      <w:iCs/>
                      <w:sz w:val="24"/>
                      <w:szCs w:val="24"/>
                    </w:rPr>
                    <w:t xml:space="preserve">“Умисне вбивство матір’ю своєї новонародженої дитини слід </w:t>
                  </w:r>
                  <w:r w:rsidRPr="00C77637">
                    <w:rPr>
                      <w:rFonts w:ascii="Times New Roman" w:eastAsia="Times New Roman" w:hAnsi="Times New Roman" w:cs="Times New Roman"/>
                      <w:i/>
                      <w:iCs/>
                      <w:sz w:val="24"/>
                      <w:szCs w:val="24"/>
                    </w:rPr>
                    <w:lastRenderedPageBreak/>
                    <w:t>кваліфікувати за ст. 117 КК у випадку, коли умисел на його вчинення виник під час пологів або одразу ж після них і якщо воно вчинено під час пологів або одразу ж після них…”</w:t>
                  </w:r>
                  <w:r w:rsidRPr="00C77637">
                    <w:rPr>
                      <w:rFonts w:ascii="Times New Roman" w:eastAsia="Times New Roman" w:hAnsi="Times New Roman" w:cs="Times New Roman"/>
                      <w:sz w:val="24"/>
                      <w:szCs w:val="24"/>
                    </w:rPr>
                    <w:t>.</w:t>
                  </w:r>
                </w:p>
                <w:p w14:paraId="01EF2A9B" w14:textId="77777777" w:rsidR="00C77637" w:rsidRPr="00C77637" w:rsidRDefault="00C77637" w:rsidP="00C77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7637">
                    <w:rPr>
                      <w:rFonts w:ascii="Times New Roman" w:eastAsia="Times New Roman" w:hAnsi="Times New Roman" w:cs="Times New Roman"/>
                      <w:sz w:val="24"/>
                      <w:szCs w:val="24"/>
                    </w:rPr>
                    <w:t>Кримінальний кодекс України не закріплює положення щодо рівності прав і свобод потерпілих та осіб, що вчинили злочин. У законі про кримінальну відповідальність не знайшов свого відображення принцип рівності людей у своїх правах, проголошений ст. 21 Конституції України. Введення до Загальної частини КК України норми, яка б закріплювала принцип рівності людини та громадянина перед законом, сприятиме належній охороні прав засуджених до позбавлення волі. Ця норма може бути закріпленою у ст. 1-1 КК України і мати таку редакцію: </w:t>
                  </w:r>
                  <w:r w:rsidRPr="00C77637">
                    <w:rPr>
                      <w:rFonts w:ascii="Times New Roman" w:eastAsia="Times New Roman" w:hAnsi="Times New Roman" w:cs="Times New Roman"/>
                      <w:i/>
                      <w:iCs/>
                      <w:sz w:val="24"/>
                      <w:szCs w:val="24"/>
                    </w:rPr>
                    <w:t>“Особи, що вчинили злочини, рівні перед законом і підлягають кримінальній відповідальності незалежно від статі, раси, національності, мови, походження, майнового та службового стану, місця проживання, ставлення до релігії, переконань, належності до громадських об’єднань, а також інших обставин”</w:t>
                  </w:r>
                  <w:r w:rsidRPr="00C77637">
                    <w:rPr>
                      <w:rFonts w:ascii="Times New Roman" w:eastAsia="Times New Roman" w:hAnsi="Times New Roman" w:cs="Times New Roman"/>
                      <w:sz w:val="24"/>
                      <w:szCs w:val="24"/>
                    </w:rPr>
                    <w:t>.</w:t>
                  </w:r>
                </w:p>
              </w:tc>
            </w:tr>
          </w:tbl>
          <w:p w14:paraId="37305AB7" w14:textId="77777777" w:rsidR="00C77637" w:rsidRPr="00C77637" w:rsidRDefault="00C77637" w:rsidP="00C77637">
            <w:pPr>
              <w:spacing w:after="0" w:line="240" w:lineRule="auto"/>
              <w:rPr>
                <w:rFonts w:ascii="Times New Roman" w:eastAsia="Times New Roman" w:hAnsi="Times New Roman" w:cs="Times New Roman"/>
                <w:sz w:val="24"/>
                <w:szCs w:val="24"/>
              </w:rPr>
            </w:pPr>
          </w:p>
        </w:tc>
      </w:tr>
    </w:tbl>
    <w:p w14:paraId="4B38ABE1" w14:textId="77777777" w:rsidR="00C77637" w:rsidRPr="00C77637" w:rsidRDefault="00C77637" w:rsidP="00C77637"/>
    <w:sectPr w:rsidR="00C77637" w:rsidRPr="00C776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CD18" w14:textId="77777777" w:rsidR="00D51E8E" w:rsidRDefault="00D51E8E">
      <w:pPr>
        <w:spacing w:after="0" w:line="240" w:lineRule="auto"/>
      </w:pPr>
      <w:r>
        <w:separator/>
      </w:r>
    </w:p>
  </w:endnote>
  <w:endnote w:type="continuationSeparator" w:id="0">
    <w:p w14:paraId="3D0B5F66" w14:textId="77777777" w:rsidR="00D51E8E" w:rsidRDefault="00D5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CF37" w14:textId="77777777" w:rsidR="00D51E8E" w:rsidRDefault="00D51E8E">
      <w:pPr>
        <w:spacing w:after="0" w:line="240" w:lineRule="auto"/>
      </w:pPr>
      <w:r>
        <w:separator/>
      </w:r>
    </w:p>
  </w:footnote>
  <w:footnote w:type="continuationSeparator" w:id="0">
    <w:p w14:paraId="0AEA504A" w14:textId="77777777" w:rsidR="00D51E8E" w:rsidRDefault="00D51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1E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1E8E"/>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39332</TotalTime>
  <Pages>6</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8110</cp:revision>
  <dcterms:created xsi:type="dcterms:W3CDTF">2024-06-20T08:51:00Z</dcterms:created>
  <dcterms:modified xsi:type="dcterms:W3CDTF">2024-07-30T01:10:00Z</dcterms:modified>
  <cp:category/>
</cp:coreProperties>
</file>