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5B17E" w14:textId="77777777" w:rsidR="0082404D" w:rsidRDefault="0082404D" w:rsidP="0082404D">
      <w:pPr>
        <w:pStyle w:val="afffffffffffffffffffffffffff5"/>
        <w:rPr>
          <w:rFonts w:ascii="Verdana" w:hAnsi="Verdana"/>
          <w:color w:val="000000"/>
          <w:sz w:val="21"/>
          <w:szCs w:val="21"/>
        </w:rPr>
      </w:pPr>
      <w:r>
        <w:rPr>
          <w:rFonts w:ascii="Helvetica" w:hAnsi="Helvetica" w:cs="Helvetica"/>
          <w:b/>
          <w:bCs w:val="0"/>
          <w:color w:val="222222"/>
          <w:sz w:val="21"/>
          <w:szCs w:val="21"/>
        </w:rPr>
        <w:t>Селюгин, Олег Викторович.</w:t>
      </w:r>
    </w:p>
    <w:p w14:paraId="51B6E578" w14:textId="77777777" w:rsidR="0082404D" w:rsidRDefault="0082404D" w:rsidP="0082404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Структура высокоэнергетической амплитуды упругого адрон-адронного рассеяния в дифракционной </w:t>
      </w:r>
      <w:proofErr w:type="gramStart"/>
      <w:r>
        <w:rPr>
          <w:rFonts w:ascii="Helvetica" w:hAnsi="Helvetica" w:cs="Helvetica"/>
          <w:caps/>
          <w:color w:val="222222"/>
          <w:sz w:val="21"/>
          <w:szCs w:val="21"/>
        </w:rPr>
        <w:t>области :</w:t>
      </w:r>
      <w:proofErr w:type="gramEnd"/>
      <w:r>
        <w:rPr>
          <w:rFonts w:ascii="Helvetica" w:hAnsi="Helvetica" w:cs="Helvetica"/>
          <w:caps/>
          <w:color w:val="222222"/>
          <w:sz w:val="21"/>
          <w:szCs w:val="21"/>
        </w:rPr>
        <w:t xml:space="preserve"> диссертация ... доктора физико-математических наук : 01.04.02. - Дубна, 1998. - 236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08E1D5C" w14:textId="77777777" w:rsidR="0082404D" w:rsidRDefault="0082404D" w:rsidP="0082404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Селюгин, Олег Викторович</w:t>
      </w:r>
    </w:p>
    <w:p w14:paraId="17093A6D"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8131F91"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ДИНАМИЧЕСКАЯ МОДЕЛЬ ВЗАИМОДЕЙСТВИЯ</w:t>
      </w:r>
    </w:p>
    <w:p w14:paraId="70AEF1D0"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АДРОНОВ С УЧЕТОМ СИЛЬНЫХ ФОРМ-ФАКТОРОВ</w:t>
      </w:r>
    </w:p>
    <w:p w14:paraId="027FA73C"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СПИНА ЧАСТИЦ</w:t>
      </w:r>
    </w:p>
    <w:p w14:paraId="763F6736"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Структура нуклона и адронная амплитуда с изменением спиральности.2</w:t>
      </w:r>
    </w:p>
    <w:p w14:paraId="79676838"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Высокоэнергетическое </w:t>
      </w:r>
      <w:proofErr w:type="spellStart"/>
      <w:r>
        <w:rPr>
          <w:rFonts w:ascii="Arial" w:hAnsi="Arial" w:cs="Arial"/>
          <w:color w:val="333333"/>
          <w:sz w:val="21"/>
          <w:szCs w:val="21"/>
        </w:rPr>
        <w:t>упругоге</w:t>
      </w:r>
      <w:proofErr w:type="spellEnd"/>
      <w:r>
        <w:rPr>
          <w:rFonts w:ascii="Arial" w:hAnsi="Arial" w:cs="Arial"/>
          <w:color w:val="333333"/>
          <w:sz w:val="21"/>
          <w:szCs w:val="21"/>
        </w:rPr>
        <w:t xml:space="preserve"> </w:t>
      </w:r>
      <w:proofErr w:type="gramStart"/>
      <w:r>
        <w:rPr>
          <w:rFonts w:ascii="Arial" w:hAnsi="Arial" w:cs="Arial"/>
          <w:color w:val="333333"/>
          <w:sz w:val="21"/>
          <w:szCs w:val="21"/>
        </w:rPr>
        <w:t>Х]М</w:t>
      </w:r>
      <w:proofErr w:type="gramEnd"/>
      <w:r>
        <w:rPr>
          <w:rFonts w:ascii="Arial" w:hAnsi="Arial" w:cs="Arial"/>
          <w:color w:val="333333"/>
          <w:sz w:val="21"/>
          <w:szCs w:val="21"/>
        </w:rPr>
        <w:t>-рассеяние в случае сильных форм-факторов.</w:t>
      </w:r>
    </w:p>
    <w:p w14:paraId="0F1628F4"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Амплитуда с изменением спиральности мезон-нуклонного эксклюзивного рассеяния.</w:t>
      </w:r>
    </w:p>
    <w:p w14:paraId="602DCED0"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СТРУКТУРА СПИН-ЗАВИСИМОЙ АМПЛИТУДЫ</w:t>
      </w:r>
    </w:p>
    <w:p w14:paraId="5863E7EA"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РАССЕЯНИЯ И СПИНОВЫЕ ЭФФЕКТЫ</w:t>
      </w:r>
    </w:p>
    <w:p w14:paraId="0BC4DA7F"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ОБЛАСТИ МАЛЫХ УГЛОВ</w:t>
      </w:r>
    </w:p>
    <w:p w14:paraId="19FEEF7D"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Эффекты, определяемые вещественной частью амплитуды рассеяния.</w:t>
      </w:r>
    </w:p>
    <w:p w14:paraId="64364E79"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Спиновые эффекты в упругом рассеянии при энергиях ГШ1С.</w:t>
      </w:r>
    </w:p>
    <w:p w14:paraId="126D5D6A"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Энергетическая зависимость кулон-ядерной интерференции при малых передачах импульса.</w:t>
      </w:r>
    </w:p>
    <w:p w14:paraId="08A55CBD"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СТРУКТУРА КВАРК-ПОМЕРОННОЙ ВЕРШИНЫ И ЭФФЕКТЫ БОЛЬШИХ РАССТОЯНИЙ</w:t>
      </w:r>
    </w:p>
    <w:p w14:paraId="4AE37F19"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w:t>
      </w:r>
      <w:proofErr w:type="spellStart"/>
      <w:r>
        <w:rPr>
          <w:rFonts w:ascii="Arial" w:hAnsi="Arial" w:cs="Arial"/>
          <w:color w:val="333333"/>
          <w:sz w:val="21"/>
          <w:szCs w:val="21"/>
        </w:rPr>
        <w:t>Суперкритический</w:t>
      </w:r>
      <w:proofErr w:type="spellEnd"/>
      <w:r>
        <w:rPr>
          <w:rFonts w:ascii="Arial" w:hAnsi="Arial" w:cs="Arial"/>
          <w:color w:val="333333"/>
          <w:sz w:val="21"/>
          <w:szCs w:val="21"/>
        </w:rPr>
        <w:t xml:space="preserve"> </w:t>
      </w:r>
      <w:proofErr w:type="spellStart"/>
      <w:r>
        <w:rPr>
          <w:rFonts w:ascii="Arial" w:hAnsi="Arial" w:cs="Arial"/>
          <w:color w:val="333333"/>
          <w:sz w:val="21"/>
          <w:szCs w:val="21"/>
        </w:rPr>
        <w:t>померон</w:t>
      </w:r>
      <w:proofErr w:type="spellEnd"/>
      <w:r>
        <w:rPr>
          <w:rFonts w:ascii="Arial" w:hAnsi="Arial" w:cs="Arial"/>
          <w:color w:val="333333"/>
          <w:sz w:val="21"/>
          <w:szCs w:val="21"/>
        </w:rPr>
        <w:t xml:space="preserve"> и </w:t>
      </w:r>
      <w:proofErr w:type="spellStart"/>
      <w:r>
        <w:rPr>
          <w:rFonts w:ascii="Arial" w:hAnsi="Arial" w:cs="Arial"/>
          <w:color w:val="333333"/>
          <w:sz w:val="21"/>
          <w:szCs w:val="21"/>
        </w:rPr>
        <w:t>эйкональное</w:t>
      </w:r>
      <w:proofErr w:type="spellEnd"/>
      <w:r>
        <w:rPr>
          <w:rFonts w:ascii="Arial" w:hAnsi="Arial" w:cs="Arial"/>
          <w:color w:val="333333"/>
          <w:sz w:val="21"/>
          <w:szCs w:val="21"/>
        </w:rPr>
        <w:t xml:space="preserve"> представление амплитуды рассеяния.</w:t>
      </w:r>
    </w:p>
    <w:p w14:paraId="148FC404"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Потенциал взаимодействия адронов на больших расстояниях и его возможное проявление при малых передачах импульса.</w:t>
      </w:r>
    </w:p>
    <w:p w14:paraId="6A5F9070"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Спиновые амплитуды кварк-</w:t>
      </w:r>
      <w:proofErr w:type="spellStart"/>
      <w:r>
        <w:rPr>
          <w:rFonts w:ascii="Arial" w:hAnsi="Arial" w:cs="Arial"/>
          <w:color w:val="333333"/>
          <w:sz w:val="21"/>
          <w:szCs w:val="21"/>
        </w:rPr>
        <w:t>кваркового</w:t>
      </w:r>
      <w:proofErr w:type="spellEnd"/>
      <w:r>
        <w:rPr>
          <w:rFonts w:ascii="Arial" w:hAnsi="Arial" w:cs="Arial"/>
          <w:color w:val="333333"/>
          <w:sz w:val="21"/>
          <w:szCs w:val="21"/>
        </w:rPr>
        <w:t xml:space="preserve"> рассеяния в КХД диаграммах порядка а^.</w:t>
      </w:r>
    </w:p>
    <w:p w14:paraId="6F35015C"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ФАЗЫ КУЛОНОВСКОЙ АМПЛИТУДЫ И</w:t>
      </w:r>
    </w:p>
    <w:p w14:paraId="5F821D1B"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КУЛОН-ЯДЕРНОЙ ИНТЕРФЕРЕНЦИИ В ШИРОКОЙ ОБЛАСТИ ПЕРЕДАЧ ИМПУЛЬСА</w:t>
      </w:r>
    </w:p>
    <w:p w14:paraId="1DA38A39"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Фаза кулоновской амплитуды во втором </w:t>
      </w:r>
      <w:proofErr w:type="spellStart"/>
      <w:r>
        <w:rPr>
          <w:rFonts w:ascii="Arial" w:hAnsi="Arial" w:cs="Arial"/>
          <w:color w:val="333333"/>
          <w:sz w:val="21"/>
          <w:szCs w:val="21"/>
        </w:rPr>
        <w:t>борновском</w:t>
      </w:r>
      <w:proofErr w:type="spellEnd"/>
      <w:r>
        <w:rPr>
          <w:rFonts w:ascii="Arial" w:hAnsi="Arial" w:cs="Arial"/>
          <w:color w:val="333333"/>
          <w:sz w:val="21"/>
          <w:szCs w:val="21"/>
        </w:rPr>
        <w:t xml:space="preserve"> приближении.</w:t>
      </w:r>
    </w:p>
    <w:p w14:paraId="25FA7863"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Полная фаза кулон-адронной интерференции в широкой области передач импульса.</w:t>
      </w:r>
    </w:p>
    <w:p w14:paraId="14E932FA"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Кулон-адронная интерференция и спиновые эффекты в области малых и средних передач импульса.</w:t>
      </w:r>
    </w:p>
    <w:p w14:paraId="51555F76"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МО ДЕЛЬНО-ЗАВИСИМЫЕ КОРРЕЛЯЦИИ</w:t>
      </w:r>
    </w:p>
    <w:p w14:paraId="533C0603"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ПАРАМЕТРОВ АМПЛИТУДЫ Ш-РАССЕЯНИЯ</w:t>
      </w:r>
    </w:p>
    <w:p w14:paraId="40BF7A41"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Структура амплитуды без переворота спина в кулоновской области передач импульса.</w:t>
      </w:r>
    </w:p>
    <w:p w14:paraId="0CC1EF4D"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Определение вещественной части амплитуды без переворота спина из данных эксперимента 11А4/</w:t>
      </w:r>
    </w:p>
    <w:p w14:paraId="07060EBB"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АКМ теорема и определение периодической структуры из экспериментальных данных.</w:t>
      </w:r>
    </w:p>
    <w:p w14:paraId="0E6FC06D"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VI ДОПОЛНИТЕЛЬНЫЕ ИДЕИ И МЕТОДЫ</w:t>
      </w:r>
    </w:p>
    <w:p w14:paraId="7035DAAE"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ОПРЕДЕЛЕНИЯ СТРУКТУРЫ АМПЛИТУДЫ УПРУГОГО РАССЕЯНИЯ</w:t>
      </w:r>
    </w:p>
    <w:p w14:paraId="5D13312E"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Новые методы определения параметров амплитуды рассеяния без переворота спина.</w:t>
      </w:r>
    </w:p>
    <w:p w14:paraId="4452A82C"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Определение структуры амплитуды рассеяния из поляризационных измерений.</w:t>
      </w:r>
    </w:p>
    <w:p w14:paraId="320A807E" w14:textId="77777777" w:rsidR="0082404D" w:rsidRDefault="0082404D" w:rsidP="008240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Определение структуры амплитуды с переворотом спина и проблема кулон-ядерного интерферометра.</w:t>
      </w:r>
    </w:p>
    <w:p w14:paraId="69F09626" w14:textId="0210DA5D" w:rsidR="005E23AC" w:rsidRPr="0082404D" w:rsidRDefault="005E23AC" w:rsidP="0082404D"/>
    <w:sectPr w:rsidR="005E23AC" w:rsidRPr="0082404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9DD0" w14:textId="77777777" w:rsidR="005A6951" w:rsidRDefault="005A6951">
      <w:pPr>
        <w:spacing w:after="0" w:line="240" w:lineRule="auto"/>
      </w:pPr>
      <w:r>
        <w:separator/>
      </w:r>
    </w:p>
  </w:endnote>
  <w:endnote w:type="continuationSeparator" w:id="0">
    <w:p w14:paraId="5ADF213C" w14:textId="77777777" w:rsidR="005A6951" w:rsidRDefault="005A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AF030" w14:textId="77777777" w:rsidR="005A6951" w:rsidRDefault="005A6951"/>
    <w:p w14:paraId="19BD6730" w14:textId="77777777" w:rsidR="005A6951" w:rsidRDefault="005A6951"/>
    <w:p w14:paraId="122C58C2" w14:textId="77777777" w:rsidR="005A6951" w:rsidRDefault="005A6951"/>
    <w:p w14:paraId="4A55C66B" w14:textId="77777777" w:rsidR="005A6951" w:rsidRDefault="005A6951"/>
    <w:p w14:paraId="57A9DCB3" w14:textId="77777777" w:rsidR="005A6951" w:rsidRDefault="005A6951"/>
    <w:p w14:paraId="2A849319" w14:textId="77777777" w:rsidR="005A6951" w:rsidRDefault="005A6951"/>
    <w:p w14:paraId="3B0BF847" w14:textId="77777777" w:rsidR="005A6951" w:rsidRDefault="005A69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8E4879" wp14:editId="557EF2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F1E23" w14:textId="77777777" w:rsidR="005A6951" w:rsidRDefault="005A69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8E48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5F1E23" w14:textId="77777777" w:rsidR="005A6951" w:rsidRDefault="005A69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409F99" w14:textId="77777777" w:rsidR="005A6951" w:rsidRDefault="005A6951"/>
    <w:p w14:paraId="2B378853" w14:textId="77777777" w:rsidR="005A6951" w:rsidRDefault="005A6951"/>
    <w:p w14:paraId="0C75A688" w14:textId="77777777" w:rsidR="005A6951" w:rsidRDefault="005A69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26D003" wp14:editId="2606AE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5FEC1" w14:textId="77777777" w:rsidR="005A6951" w:rsidRDefault="005A6951"/>
                          <w:p w14:paraId="215B280D" w14:textId="77777777" w:rsidR="005A6951" w:rsidRDefault="005A69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26D0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95FEC1" w14:textId="77777777" w:rsidR="005A6951" w:rsidRDefault="005A6951"/>
                    <w:p w14:paraId="215B280D" w14:textId="77777777" w:rsidR="005A6951" w:rsidRDefault="005A69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8262BC" w14:textId="77777777" w:rsidR="005A6951" w:rsidRDefault="005A6951"/>
    <w:p w14:paraId="5D128A08" w14:textId="77777777" w:rsidR="005A6951" w:rsidRDefault="005A6951">
      <w:pPr>
        <w:rPr>
          <w:sz w:val="2"/>
          <w:szCs w:val="2"/>
        </w:rPr>
      </w:pPr>
    </w:p>
    <w:p w14:paraId="2B46368A" w14:textId="77777777" w:rsidR="005A6951" w:rsidRDefault="005A6951"/>
    <w:p w14:paraId="3FA7199C" w14:textId="77777777" w:rsidR="005A6951" w:rsidRDefault="005A6951">
      <w:pPr>
        <w:spacing w:after="0" w:line="240" w:lineRule="auto"/>
      </w:pPr>
    </w:p>
  </w:footnote>
  <w:footnote w:type="continuationSeparator" w:id="0">
    <w:p w14:paraId="03FD4B15" w14:textId="77777777" w:rsidR="005A6951" w:rsidRDefault="005A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51"/>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148618</TotalTime>
  <Pages>2</Pages>
  <Words>350</Words>
  <Characters>1998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4172</cp:revision>
  <cp:lastPrinted>2009-02-06T05:36:00Z</cp:lastPrinted>
  <dcterms:created xsi:type="dcterms:W3CDTF">2024-01-07T13:43:00Z</dcterms:created>
  <dcterms:modified xsi:type="dcterms:W3CDTF">2025-08-20T03:30:00Z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