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E822" w14:textId="77777777" w:rsidR="002B7089" w:rsidRDefault="002B7089" w:rsidP="002B7089">
      <w:pPr>
        <w:pStyle w:val="afffffffffffffffffffffffffff5"/>
        <w:rPr>
          <w:rFonts w:ascii="Verdana" w:hAnsi="Verdana"/>
          <w:color w:val="000000"/>
          <w:sz w:val="21"/>
          <w:szCs w:val="21"/>
        </w:rPr>
      </w:pPr>
      <w:r>
        <w:rPr>
          <w:rFonts w:ascii="Helvetica" w:hAnsi="Helvetica" w:cs="Helvetica"/>
          <w:b/>
          <w:bCs w:val="0"/>
          <w:color w:val="222222"/>
          <w:sz w:val="21"/>
          <w:szCs w:val="21"/>
        </w:rPr>
        <w:t>Епихин, Вячеслав Михайлович.</w:t>
      </w:r>
    </w:p>
    <w:p w14:paraId="18801208" w14:textId="77777777" w:rsidR="002B7089" w:rsidRDefault="002B7089" w:rsidP="002B708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Свойства металлических ультрадисперсных сред и гетероструктур, полученных лазерным </w:t>
      </w:r>
      <w:proofErr w:type="gramStart"/>
      <w:r>
        <w:rPr>
          <w:rFonts w:ascii="Helvetica" w:hAnsi="Helvetica" w:cs="Helvetica"/>
          <w:caps/>
          <w:color w:val="222222"/>
          <w:sz w:val="21"/>
          <w:szCs w:val="21"/>
        </w:rPr>
        <w:t>напылением :</w:t>
      </w:r>
      <w:proofErr w:type="gramEnd"/>
      <w:r>
        <w:rPr>
          <w:rFonts w:ascii="Helvetica" w:hAnsi="Helvetica" w:cs="Helvetica"/>
          <w:caps/>
          <w:color w:val="222222"/>
          <w:sz w:val="21"/>
          <w:szCs w:val="21"/>
        </w:rPr>
        <w:t xml:space="preserve"> диссертация ... кандидата физико-математических наук : 01.04.07. - Москва, 1984. - 135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44080CC" w14:textId="77777777" w:rsidR="002B7089" w:rsidRDefault="002B7089" w:rsidP="002B708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Епихин, Вячеслав Михайлович</w:t>
      </w:r>
    </w:p>
    <w:p w14:paraId="3999B4F4"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BFB9E0"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Ультрадисперсные металлические среды и метод ЯГР</w:t>
      </w:r>
    </w:p>
    <w:p w14:paraId="4E4A99EB"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Явление </w:t>
      </w:r>
      <w:proofErr w:type="spellStart"/>
      <w:r>
        <w:rPr>
          <w:rFonts w:ascii="Arial" w:hAnsi="Arial" w:cs="Arial"/>
          <w:color w:val="333333"/>
          <w:sz w:val="21"/>
          <w:szCs w:val="21"/>
        </w:rPr>
        <w:t>суперпарамагнетизма</w:t>
      </w:r>
      <w:proofErr w:type="spellEnd"/>
      <w:r>
        <w:rPr>
          <w:rFonts w:ascii="Arial" w:hAnsi="Arial" w:cs="Arial"/>
          <w:color w:val="333333"/>
          <w:sz w:val="21"/>
          <w:szCs w:val="21"/>
        </w:rPr>
        <w:t xml:space="preserve"> малых частиц.</w:t>
      </w:r>
    </w:p>
    <w:p w14:paraId="1EFFBA85"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Проблема исследования поляризации электронов проводимости в ферромагнитных металлах.</w:t>
      </w:r>
    </w:p>
    <w:p w14:paraId="53A3343E"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Переходная область в контакте разнородных металлов.</w:t>
      </w:r>
    </w:p>
    <w:p w14:paraId="371803A5"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Исследование динамических свойств кристаллической решетки </w:t>
      </w:r>
      <w:proofErr w:type="spellStart"/>
      <w:r>
        <w:rPr>
          <w:rFonts w:ascii="Arial" w:hAnsi="Arial" w:cs="Arial"/>
          <w:color w:val="333333"/>
          <w:sz w:val="21"/>
          <w:szCs w:val="21"/>
        </w:rPr>
        <w:t>мшфокристаллов</w:t>
      </w:r>
      <w:proofErr w:type="spellEnd"/>
      <w:r>
        <w:rPr>
          <w:rFonts w:ascii="Arial" w:hAnsi="Arial" w:cs="Arial"/>
          <w:color w:val="333333"/>
          <w:sz w:val="21"/>
          <w:szCs w:val="21"/>
        </w:rPr>
        <w:t xml:space="preserve"> и тонких слоев.</w:t>
      </w:r>
    </w:p>
    <w:p w14:paraId="2F50919B"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и техника эксперимента</w:t>
      </w:r>
    </w:p>
    <w:p w14:paraId="40EEB7C8"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Требования к параметрам образцов.</w:t>
      </w:r>
    </w:p>
    <w:p w14:paraId="210D50A5"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Термическое* напыление в гелиевом 1фиостате.</w:t>
      </w:r>
    </w:p>
    <w:p w14:paraId="16DB8D61"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напыления тонких пленок с помощью лазерного испарения.</w:t>
      </w:r>
    </w:p>
    <w:p w14:paraId="7FCB87FE"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Выбор режимов работы лазеров.</w:t>
      </w:r>
    </w:p>
    <w:p w14:paraId="3E2D1F99"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Напылительная установка.</w:t>
      </w:r>
    </w:p>
    <w:p w14:paraId="64220207"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Измерение толщины пленок.</w:t>
      </w:r>
    </w:p>
    <w:p w14:paraId="07B4B165"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Методы контроля свойств образцов.</w:t>
      </w:r>
    </w:p>
    <w:p w14:paraId="3A0623EB"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2.6. Техника </w:t>
      </w:r>
      <w:proofErr w:type="spellStart"/>
      <w:r>
        <w:rPr>
          <w:rFonts w:ascii="Arial" w:hAnsi="Arial" w:cs="Arial"/>
          <w:color w:val="333333"/>
          <w:sz w:val="21"/>
          <w:szCs w:val="21"/>
        </w:rPr>
        <w:t>мёссбауэровских</w:t>
      </w:r>
      <w:proofErr w:type="spellEnd"/>
      <w:r>
        <w:rPr>
          <w:rFonts w:ascii="Arial" w:hAnsi="Arial" w:cs="Arial"/>
          <w:color w:val="333333"/>
          <w:sz w:val="21"/>
          <w:szCs w:val="21"/>
        </w:rPr>
        <w:t xml:space="preserve"> измерений.</w:t>
      </w:r>
    </w:p>
    <w:p w14:paraId="189CB901"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Техника низкотемпературных исследований.</w:t>
      </w:r>
    </w:p>
    <w:p w14:paraId="4F720B8B"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ГЛАВА Ш. Исследование особенностей методики напыления металлических ультрадисперсных сред и </w:t>
      </w:r>
      <w:proofErr w:type="spellStart"/>
      <w:r>
        <w:rPr>
          <w:rFonts w:ascii="Arial" w:hAnsi="Arial" w:cs="Arial"/>
          <w:color w:val="333333"/>
          <w:sz w:val="21"/>
          <w:szCs w:val="21"/>
        </w:rPr>
        <w:t>гетероструктур</w:t>
      </w:r>
      <w:proofErr w:type="spellEnd"/>
      <w:r>
        <w:rPr>
          <w:rFonts w:ascii="Arial" w:hAnsi="Arial" w:cs="Arial"/>
          <w:color w:val="333333"/>
          <w:sz w:val="21"/>
          <w:szCs w:val="21"/>
        </w:rPr>
        <w:t xml:space="preserve"> с помощью лазерного излучения</w:t>
      </w:r>
    </w:p>
    <w:p w14:paraId="6531A577"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Оптимальные режимы испарения.</w:t>
      </w:r>
    </w:p>
    <w:p w14:paraId="3CA5BB7E"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Вакуумные условия при напылении.</w:t>
      </w:r>
    </w:p>
    <w:p w14:paraId="3D16B4E1"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Механизм образования мелкодисперсной фазы при лазерном напылении железа.</w:t>
      </w:r>
    </w:p>
    <w:p w14:paraId="2B25E8FE"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Особенности лазерной методики при напылении сэндвичей.</w:t>
      </w:r>
    </w:p>
    <w:p w14:paraId="68681629"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влияния межфазной границы в ультрадисперсных средах на их магнитные, структурные и динамические свойства</w:t>
      </w:r>
    </w:p>
    <w:p w14:paraId="7C272471"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w:t>
      </w:r>
      <w:proofErr w:type="spellStart"/>
      <w:r>
        <w:rPr>
          <w:rFonts w:ascii="Arial" w:hAnsi="Arial" w:cs="Arial"/>
          <w:color w:val="333333"/>
          <w:sz w:val="21"/>
          <w:szCs w:val="21"/>
        </w:rPr>
        <w:t>Суперпарамагнитные</w:t>
      </w:r>
      <w:proofErr w:type="spellEnd"/>
      <w:r>
        <w:rPr>
          <w:rFonts w:ascii="Arial" w:hAnsi="Arial" w:cs="Arial"/>
          <w:color w:val="333333"/>
          <w:sz w:val="21"/>
          <w:szCs w:val="21"/>
        </w:rPr>
        <w:t xml:space="preserve"> и упругие свойства ультрадисперсного железа.</w:t>
      </w:r>
    </w:p>
    <w:p w14:paraId="04AE056E"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Исследование проникновения поляризации электронов проводимости через границу контакта магнитной </w:t>
      </w:r>
      <w:proofErr w:type="spellStart"/>
      <w:proofErr w:type="gramStart"/>
      <w:r>
        <w:rPr>
          <w:rFonts w:ascii="Arial" w:hAnsi="Arial" w:cs="Arial"/>
          <w:color w:val="333333"/>
          <w:sz w:val="21"/>
          <w:szCs w:val="21"/>
        </w:rPr>
        <w:t>iFe</w:t>
      </w:r>
      <w:proofErr w:type="spellEnd"/>
      <w:r>
        <w:rPr>
          <w:rFonts w:ascii="Arial" w:hAnsi="Arial" w:cs="Arial"/>
          <w:color w:val="333333"/>
          <w:sz w:val="21"/>
          <w:szCs w:val="21"/>
        </w:rPr>
        <w:t xml:space="preserve"> ,</w:t>
      </w:r>
      <w:proofErr w:type="gramEnd"/>
      <w:r>
        <w:rPr>
          <w:rFonts w:ascii="Arial" w:hAnsi="Arial" w:cs="Arial"/>
          <w:color w:val="333333"/>
          <w:sz w:val="21"/>
          <w:szCs w:val="21"/>
        </w:rPr>
        <w:t xml:space="preserve"> Со ,Ni ,</w:t>
      </w:r>
      <w:proofErr w:type="spellStart"/>
      <w:r>
        <w:rPr>
          <w:rFonts w:ascii="Arial" w:hAnsi="Arial" w:cs="Arial"/>
          <w:color w:val="333333"/>
          <w:sz w:val="21"/>
          <w:szCs w:val="21"/>
        </w:rPr>
        <w:t>Cr</w:t>
      </w:r>
      <w:proofErr w:type="spellEnd"/>
      <w:r>
        <w:rPr>
          <w:rFonts w:ascii="Arial" w:hAnsi="Arial" w:cs="Arial"/>
          <w:color w:val="333333"/>
          <w:sz w:val="21"/>
          <w:szCs w:val="21"/>
        </w:rPr>
        <w:t xml:space="preserve"> ,</w:t>
      </w:r>
      <w:proofErr w:type="spellStart"/>
      <w:r>
        <w:rPr>
          <w:rFonts w:ascii="Arial" w:hAnsi="Arial" w:cs="Arial"/>
          <w:color w:val="333333"/>
          <w:sz w:val="21"/>
          <w:szCs w:val="21"/>
        </w:rPr>
        <w:t>Gd</w:t>
      </w:r>
      <w:proofErr w:type="spellEnd"/>
      <w:r>
        <w:rPr>
          <w:rFonts w:ascii="Arial" w:hAnsi="Arial" w:cs="Arial"/>
          <w:color w:val="333333"/>
          <w:sz w:val="21"/>
          <w:szCs w:val="21"/>
        </w:rPr>
        <w:t xml:space="preserve"> ,</w:t>
      </w:r>
      <w:proofErr w:type="spellStart"/>
      <w:r>
        <w:rPr>
          <w:rFonts w:ascii="Arial" w:hAnsi="Arial" w:cs="Arial"/>
          <w:color w:val="333333"/>
          <w:sz w:val="21"/>
          <w:szCs w:val="21"/>
        </w:rPr>
        <w:t>Dy</w:t>
      </w:r>
      <w:proofErr w:type="spellEnd"/>
      <w:r>
        <w:rPr>
          <w:rFonts w:ascii="Arial" w:hAnsi="Arial" w:cs="Arial"/>
          <w:color w:val="333333"/>
          <w:sz w:val="21"/>
          <w:szCs w:val="21"/>
        </w:rPr>
        <w:t xml:space="preserve"> ) и немагнитной (</w:t>
      </w:r>
      <w:proofErr w:type="spellStart"/>
      <w:r>
        <w:rPr>
          <w:rFonts w:ascii="Arial" w:hAnsi="Arial" w:cs="Arial"/>
          <w:color w:val="333333"/>
          <w:sz w:val="21"/>
          <w:szCs w:val="21"/>
        </w:rPr>
        <w:t>Sri</w:t>
      </w:r>
      <w:proofErr w:type="spellEnd"/>
      <w:r>
        <w:rPr>
          <w:rFonts w:ascii="Arial" w:hAnsi="Arial" w:cs="Arial"/>
          <w:color w:val="333333"/>
          <w:sz w:val="21"/>
          <w:szCs w:val="21"/>
        </w:rPr>
        <w:t xml:space="preserve"> ) пленок.</w:t>
      </w:r>
    </w:p>
    <w:p w14:paraId="23130289"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межфазной границы в области контакта разнородных металлов.</w:t>
      </w:r>
    </w:p>
    <w:p w14:paraId="2B5516BD"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Исследование динамических свойств кристаллической решетки ультратонких пленок олова</w:t>
      </w:r>
    </w:p>
    <w:p w14:paraId="7A5629BF"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4.4.1. Зависимость вероятности эффекта </w:t>
      </w:r>
      <w:proofErr w:type="spellStart"/>
      <w:r>
        <w:rPr>
          <w:rFonts w:ascii="Arial" w:hAnsi="Arial" w:cs="Arial"/>
          <w:color w:val="333333"/>
          <w:sz w:val="21"/>
          <w:szCs w:val="21"/>
        </w:rPr>
        <w:t>Мёссбауэра</w:t>
      </w:r>
      <w:proofErr w:type="spellEnd"/>
      <w:r>
        <w:rPr>
          <w:rFonts w:ascii="Arial" w:hAnsi="Arial" w:cs="Arial"/>
          <w:color w:val="333333"/>
          <w:sz w:val="21"/>
          <w:szCs w:val="21"/>
        </w:rPr>
        <w:t xml:space="preserve"> и температуры Дебая от толщины слоев и материала подложек.</w:t>
      </w:r>
    </w:p>
    <w:p w14:paraId="568C8377" w14:textId="77777777" w:rsidR="002B7089" w:rsidRDefault="002B7089" w:rsidP="002B70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4.4.2. Анализ возможных механизмов изменения вероятности эффекта </w:t>
      </w:r>
      <w:proofErr w:type="spellStart"/>
      <w:r>
        <w:rPr>
          <w:rFonts w:ascii="Arial" w:hAnsi="Arial" w:cs="Arial"/>
          <w:color w:val="333333"/>
          <w:sz w:val="21"/>
          <w:szCs w:val="21"/>
        </w:rPr>
        <w:t>Мёссбауэра</w:t>
      </w:r>
      <w:proofErr w:type="spellEnd"/>
      <w:r>
        <w:rPr>
          <w:rFonts w:ascii="Arial" w:hAnsi="Arial" w:cs="Arial"/>
          <w:color w:val="333333"/>
          <w:sz w:val="21"/>
          <w:szCs w:val="21"/>
        </w:rPr>
        <w:t xml:space="preserve"> в ультратонких пленках.</w:t>
      </w:r>
    </w:p>
    <w:p w14:paraId="071EBB05" w14:textId="32D8A506" w:rsidR="00E67B85" w:rsidRPr="002B7089" w:rsidRDefault="00E67B85" w:rsidP="002B7089"/>
    <w:sectPr w:rsidR="00E67B85" w:rsidRPr="002B70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FB47" w14:textId="77777777" w:rsidR="00E93E7A" w:rsidRDefault="00E93E7A">
      <w:pPr>
        <w:spacing w:after="0" w:line="240" w:lineRule="auto"/>
      </w:pPr>
      <w:r>
        <w:separator/>
      </w:r>
    </w:p>
  </w:endnote>
  <w:endnote w:type="continuationSeparator" w:id="0">
    <w:p w14:paraId="596F7465" w14:textId="77777777" w:rsidR="00E93E7A" w:rsidRDefault="00E9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D01D" w14:textId="77777777" w:rsidR="00E93E7A" w:rsidRDefault="00E93E7A"/>
    <w:p w14:paraId="4924AF31" w14:textId="77777777" w:rsidR="00E93E7A" w:rsidRDefault="00E93E7A"/>
    <w:p w14:paraId="1F61CFA8" w14:textId="77777777" w:rsidR="00E93E7A" w:rsidRDefault="00E93E7A"/>
    <w:p w14:paraId="0668263E" w14:textId="77777777" w:rsidR="00E93E7A" w:rsidRDefault="00E93E7A"/>
    <w:p w14:paraId="648FD391" w14:textId="77777777" w:rsidR="00E93E7A" w:rsidRDefault="00E93E7A"/>
    <w:p w14:paraId="7CB4409B" w14:textId="77777777" w:rsidR="00E93E7A" w:rsidRDefault="00E93E7A"/>
    <w:p w14:paraId="2A1F7FD5" w14:textId="77777777" w:rsidR="00E93E7A" w:rsidRDefault="00E93E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A36E4E" wp14:editId="63CB6F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BB9F0" w14:textId="77777777" w:rsidR="00E93E7A" w:rsidRDefault="00E93E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36E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7BB9F0" w14:textId="77777777" w:rsidR="00E93E7A" w:rsidRDefault="00E93E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77DC3B" w14:textId="77777777" w:rsidR="00E93E7A" w:rsidRDefault="00E93E7A"/>
    <w:p w14:paraId="324892B5" w14:textId="77777777" w:rsidR="00E93E7A" w:rsidRDefault="00E93E7A"/>
    <w:p w14:paraId="25310A57" w14:textId="77777777" w:rsidR="00E93E7A" w:rsidRDefault="00E93E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942BF5" wp14:editId="656710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E5BE2" w14:textId="77777777" w:rsidR="00E93E7A" w:rsidRDefault="00E93E7A"/>
                          <w:p w14:paraId="5437A6B8" w14:textId="77777777" w:rsidR="00E93E7A" w:rsidRDefault="00E93E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942B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9E5BE2" w14:textId="77777777" w:rsidR="00E93E7A" w:rsidRDefault="00E93E7A"/>
                    <w:p w14:paraId="5437A6B8" w14:textId="77777777" w:rsidR="00E93E7A" w:rsidRDefault="00E93E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666440" w14:textId="77777777" w:rsidR="00E93E7A" w:rsidRDefault="00E93E7A"/>
    <w:p w14:paraId="2420D161" w14:textId="77777777" w:rsidR="00E93E7A" w:rsidRDefault="00E93E7A">
      <w:pPr>
        <w:rPr>
          <w:sz w:val="2"/>
          <w:szCs w:val="2"/>
        </w:rPr>
      </w:pPr>
    </w:p>
    <w:p w14:paraId="1A0D3FD2" w14:textId="77777777" w:rsidR="00E93E7A" w:rsidRDefault="00E93E7A"/>
    <w:p w14:paraId="09561D01" w14:textId="77777777" w:rsidR="00E93E7A" w:rsidRDefault="00E93E7A">
      <w:pPr>
        <w:spacing w:after="0" w:line="240" w:lineRule="auto"/>
      </w:pPr>
    </w:p>
  </w:footnote>
  <w:footnote w:type="continuationSeparator" w:id="0">
    <w:p w14:paraId="367456BC" w14:textId="77777777" w:rsidR="00E93E7A" w:rsidRDefault="00E9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7A"/>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115165</TotalTime>
  <Pages>2</Pages>
  <Words>323</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2273</cp:revision>
  <cp:lastPrinted>2009-02-06T05:36:00Z</cp:lastPrinted>
  <dcterms:created xsi:type="dcterms:W3CDTF">2024-01-07T13:43:00Z</dcterms:created>
  <dcterms:modified xsi:type="dcterms:W3CDTF">2025-06-16T23:45:00Z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