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703289" w:rsidRDefault="00703289" w:rsidP="00703289">
      <w:r w:rsidRPr="00E7711B">
        <w:rPr>
          <w:rFonts w:ascii="Times New Roman" w:hAnsi="Times New Roman" w:cs="Times New Roman"/>
          <w:b/>
          <w:color w:val="000000" w:themeColor="text1"/>
          <w:sz w:val="24"/>
          <w:szCs w:val="24"/>
        </w:rPr>
        <w:t xml:space="preserve">Гречановська Олена Володимирівна, </w:t>
      </w:r>
      <w:r w:rsidRPr="00E7711B">
        <w:rPr>
          <w:rFonts w:ascii="Times New Roman" w:hAnsi="Times New Roman" w:cs="Times New Roman"/>
          <w:color w:val="000000" w:themeColor="text1"/>
          <w:sz w:val="24"/>
          <w:szCs w:val="24"/>
        </w:rPr>
        <w:t>кандидат педагогічних наук, доцент кафедри філософії та гуманітарних наук Вінницького національного технічного університету. Назва дисертації: «Педагогічна система формування конфліктологічної культури в майбутніх фахівців технічних спеціальностей». Шифр та назва спеціальності – 13.00.04 – теорія і методика професійної освіти. Спецрада Д 05.053.01 Вінницького державного педагогічного університету імені Михайла Коцюбинського</w:t>
      </w:r>
    </w:p>
    <w:sectPr w:rsidR="00925CD0" w:rsidRPr="00703289"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505FC-7062-4372-912F-DA4B52180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68</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2020-07-04T06:50:00Z</dcterms:created>
  <dcterms:modified xsi:type="dcterms:W3CDTF">2020-07-05T20:41:00Z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