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5858D92B" w:rsidR="00E2479E" w:rsidRPr="00155B16" w:rsidRDefault="00155B16" w:rsidP="00155B16">
      <w:r>
        <w:rPr>
          <w:rFonts w:ascii="Verdana" w:hAnsi="Verdana"/>
          <w:b/>
          <w:bCs/>
          <w:color w:val="000000"/>
          <w:shd w:val="clear" w:color="auto" w:fill="FFFFFF"/>
        </w:rPr>
        <w:t>Медянка Юрій Степанович. Ефективність застосування на госпітальному етапі комбінованої магнітотерапії в комплексному відновлювальному лікуванні хворих на стабільну стенокардію.- Дисертація канд. мед. наук: 14.01.33, Крим. республік. установа "НДІ фіз. методів лікування і мед. кліматології ім. І. М. Сєченова", Держ. установа "Крим. держ. мед. ун-т ім. с. І. Георгієвського". - Ялта, 2013.- 230 с.</w:t>
      </w:r>
    </w:p>
    <w:sectPr w:rsidR="00E2479E" w:rsidRPr="00155B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8593" w14:textId="77777777" w:rsidR="00077E7E" w:rsidRDefault="00077E7E">
      <w:pPr>
        <w:spacing w:after="0" w:line="240" w:lineRule="auto"/>
      </w:pPr>
      <w:r>
        <w:separator/>
      </w:r>
    </w:p>
  </w:endnote>
  <w:endnote w:type="continuationSeparator" w:id="0">
    <w:p w14:paraId="261972BE" w14:textId="77777777" w:rsidR="00077E7E" w:rsidRDefault="0007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01E5" w14:textId="77777777" w:rsidR="00077E7E" w:rsidRDefault="00077E7E">
      <w:pPr>
        <w:spacing w:after="0" w:line="240" w:lineRule="auto"/>
      </w:pPr>
      <w:r>
        <w:separator/>
      </w:r>
    </w:p>
  </w:footnote>
  <w:footnote w:type="continuationSeparator" w:id="0">
    <w:p w14:paraId="6F089D64" w14:textId="77777777" w:rsidR="00077E7E" w:rsidRDefault="0007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7E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77E7E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123738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4875</cp:revision>
  <dcterms:created xsi:type="dcterms:W3CDTF">2024-06-20T08:51:00Z</dcterms:created>
  <dcterms:modified xsi:type="dcterms:W3CDTF">2025-01-21T11:41:00Z</dcterms:modified>
  <cp:category/>
</cp:coreProperties>
</file>