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D7A6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 xml:space="preserve">Козорез Дмитрий Александрович. Формирование облика бортовой интегрированной системы навигации и управления перспективного беспилотного вертолета в маловысотном полете : диссертация ... кандидата технических наук : 05.13.01 / Козорез Дмитрий Александрович; [Место защиты: </w:t>
      </w:r>
      <w:proofErr w:type="spellStart"/>
      <w:r w:rsidRPr="001065A5">
        <w:rPr>
          <w:rFonts w:ascii="Verdana" w:hAnsi="Verdana"/>
          <w:b/>
          <w:bCs/>
          <w:color w:val="000000"/>
          <w:shd w:val="clear" w:color="auto" w:fill="FFFFFF"/>
        </w:rPr>
        <w:t>Моск</w:t>
      </w:r>
      <w:proofErr w:type="spellEnd"/>
      <w:r w:rsidRPr="001065A5">
        <w:rPr>
          <w:rFonts w:ascii="Verdana" w:hAnsi="Verdana"/>
          <w:b/>
          <w:bCs/>
          <w:color w:val="000000"/>
          <w:shd w:val="clear" w:color="auto" w:fill="FFFFFF"/>
        </w:rPr>
        <w:t>. гос. авиац. ин-т].- Москва, 2008.- 102 с.: ил. РГБ ОД, 61 09-5/108</w:t>
      </w:r>
    </w:p>
    <w:p w14:paraId="0EDFC5F0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9B9385E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1B44020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МОСКОВСКИЙ АВИАЦИОННЫЙ ИНСТИТУТ</w:t>
      </w:r>
    </w:p>
    <w:p w14:paraId="4B0CB429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(ГОСУДАРСТВЕННЫЙ ТЕХНИЧЕСКИЙ УНИВЕРСИТЕТ)</w:t>
      </w:r>
    </w:p>
    <w:p w14:paraId="41686D00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5E2A6640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104.20 0.9 00 70 7 -</w:t>
      </w:r>
    </w:p>
    <w:p w14:paraId="1BA18982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Козорез Дмитрий Александрович</w:t>
      </w:r>
    </w:p>
    <w:p w14:paraId="1F24F50E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ФОРМИРОВАНИЕ ОБЛИКА БОРТОВОЙ ИНТЕГРИРОВАННОЙ СИСТЕМЫ НАВИГАЦИИ И УПРАВЛЕНИЯ ПЕРСПЕКТИВНОГО БЕСПИЛОТНОГО ВЕРТОЛЕТА В МАЛОВЫСОТНОМ ПОЛЕТЕ</w:t>
      </w:r>
    </w:p>
    <w:p w14:paraId="67D9CFB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Специальность 05.13.01</w:t>
      </w:r>
    </w:p>
    <w:p w14:paraId="2A033B3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Системный анализ, управление и обработка информации</w:t>
      </w:r>
    </w:p>
    <w:p w14:paraId="590441C4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(Авиационная и ракетно-космическая техника)</w:t>
      </w:r>
    </w:p>
    <w:p w14:paraId="135BD54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ДИССЕРТАЦИЯ</w:t>
      </w:r>
    </w:p>
    <w:p w14:paraId="451276F6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на соискание ученой степени кандидата технических наук</w:t>
      </w:r>
    </w:p>
    <w:p w14:paraId="706A979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руководитель: д.т.н., проф. Красильщиков М.Н.</w:t>
      </w:r>
    </w:p>
    <w:p w14:paraId="4446DFC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Научный консультант: к.т.н., доц. Сыпало К.И.</w:t>
      </w:r>
    </w:p>
    <w:p w14:paraId="6E041123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 xml:space="preserve">Москва - 2008 </w:t>
      </w:r>
    </w:p>
    <w:p w14:paraId="2D1253DE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О/</w:t>
      </w:r>
    </w:p>
    <w:p w14:paraId="332831B5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</w:p>
    <w:p w14:paraId="2807C03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Математические модели и алгоритмы, используемые для определения архитектуры и</w:t>
      </w:r>
    </w:p>
    <w:p w14:paraId="4C6631E2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алгоритмического состава бортовой интегрированной системы.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7</w:t>
      </w:r>
    </w:p>
    <w:p w14:paraId="07948984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Математическая модель пространственного движения вертолета как объекта</w:t>
      </w:r>
    </w:p>
    <w:p w14:paraId="686C3B55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управления с учетом влияния различных неконтролируемых факторов.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7</w:t>
      </w:r>
    </w:p>
    <w:p w14:paraId="1B2D166E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Модели чувствительных элементов с учетом влияния неконтролируемых факторов</w:t>
      </w:r>
    </w:p>
    <w:p w14:paraId="2BC238AD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различной природы и алгоритмы БИНС.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16</w:t>
      </w:r>
    </w:p>
    <w:p w14:paraId="55051FF6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lastRenderedPageBreak/>
        <w:t>' J</w:t>
      </w:r>
    </w:p>
    <w:p w14:paraId="40A7F569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1.2.1.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Акселерометры и датчики угловой скорости.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16</w:t>
      </w:r>
    </w:p>
    <w:p w14:paraId="067E9D35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1.2.2.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Навигационный алгоритм и алгоритм определения ориентации.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17</w:t>
      </w:r>
    </w:p>
    <w:p w14:paraId="4261A87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</w:r>
      <w:proofErr w:type="spellStart"/>
      <w:r w:rsidRPr="001065A5">
        <w:rPr>
          <w:rFonts w:ascii="Verdana" w:hAnsi="Verdana"/>
          <w:b/>
          <w:bCs/>
          <w:color w:val="000000"/>
          <w:shd w:val="clear" w:color="auto" w:fill="FFFFFF"/>
        </w:rPr>
        <w:t>Радиобаровысотомер</w:t>
      </w:r>
      <w:proofErr w:type="spellEnd"/>
      <w:r w:rsidRPr="001065A5">
        <w:rPr>
          <w:rFonts w:ascii="Verdana" w:hAnsi="Verdana"/>
          <w:b/>
          <w:bCs/>
          <w:color w:val="000000"/>
          <w:shd w:val="clear" w:color="auto" w:fill="FFFFFF"/>
        </w:rPr>
        <w:t xml:space="preserve"> как средство навигационного обеспечения канала высоты.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21</w:t>
      </w:r>
    </w:p>
    <w:p w14:paraId="378979A9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Многоканальный GNSS приемник как источник навигационных данных.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22</w:t>
      </w:r>
    </w:p>
    <w:p w14:paraId="300D0F5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Математическая модель функционирования стандартного GNSS приемника в</w:t>
      </w:r>
    </w:p>
    <w:p w14:paraId="0012CA10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режиме кодовых измерений.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22</w:t>
      </w:r>
    </w:p>
    <w:p w14:paraId="6BDE7D89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Модель функционирования GNSS приемника в условиях действия активных</w:t>
      </w:r>
    </w:p>
    <w:p w14:paraId="5182D3AD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помех.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24</w:t>
      </w:r>
    </w:p>
    <w:p w14:paraId="22FF727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1.4.2.1.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Состав GNSS приемника, предназначенного для работы в условиях</w:t>
      </w:r>
    </w:p>
    <w:p w14:paraId="3CD7C255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действия помех.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24</w:t>
      </w:r>
    </w:p>
    <w:p w14:paraId="3C471510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1.4.2.2.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Модель влияния </w:t>
      </w:r>
      <w:proofErr w:type="spellStart"/>
      <w:r w:rsidRPr="001065A5">
        <w:rPr>
          <w:rFonts w:ascii="Verdana" w:hAnsi="Verdana"/>
          <w:b/>
          <w:bCs/>
          <w:color w:val="000000"/>
          <w:shd w:val="clear" w:color="auto" w:fill="FFFFFF"/>
        </w:rPr>
        <w:t>белошумной</w:t>
      </w:r>
      <w:proofErr w:type="spellEnd"/>
      <w:r w:rsidRPr="001065A5">
        <w:rPr>
          <w:rFonts w:ascii="Verdana" w:hAnsi="Verdana"/>
          <w:b/>
          <w:bCs/>
          <w:color w:val="000000"/>
          <w:shd w:val="clear" w:color="auto" w:fill="FFFFFF"/>
        </w:rPr>
        <w:t xml:space="preserve"> помехи на функционирование GNSS</w:t>
      </w:r>
    </w:p>
    <w:p w14:paraId="0DFFED05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приемника.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25</w:t>
      </w:r>
    </w:p>
    <w:p w14:paraId="2E348301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1.4.2.3.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Управление диаграммой направленности фазированной антенной</w:t>
      </w:r>
    </w:p>
    <w:p w14:paraId="2F927AF5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решетки GNSS приемника.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29</w:t>
      </w:r>
    </w:p>
    <w:p w14:paraId="2183C852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1.4.2.4.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Адаптивная фильтрация сигнала.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30</w:t>
      </w:r>
    </w:p>
    <w:p w14:paraId="57A8B7E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1.5.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Бортовая РЛС как источник навигационных данных.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32</w:t>
      </w:r>
    </w:p>
    <w:p w14:paraId="7EA4B32B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1.5.1.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Режимы работы БРЛС.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32</w:t>
      </w:r>
    </w:p>
    <w:p w14:paraId="0F7A820B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1.5.2.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Цифровая карта местности.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36</w:t>
      </w:r>
    </w:p>
    <w:p w14:paraId="69DB9891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1.5.3.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Алгоритм формирования кадра.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38</w:t>
      </w:r>
    </w:p>
    <w:p w14:paraId="2878D1D6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1.6.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Модифицированный корреляционно-экстремальный алгоритм навигации.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41</w:t>
      </w:r>
    </w:p>
    <w:p w14:paraId="3E16CC71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1.6.1.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Формирование эталонного кадра и решение навигационной задачи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41</w:t>
      </w:r>
    </w:p>
    <w:p w14:paraId="0BADF2C1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1.6.2.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Вероятностный критерий достоверности полученного решения.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43</w:t>
      </w:r>
    </w:p>
    <w:p w14:paraId="2B469894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1.7.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Система стабилизации вертолета.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44</w:t>
      </w:r>
    </w:p>
    <w:p w14:paraId="4E581DA9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1.8.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Алгоритм управления движением центра масс вертолета «идеальный пилот».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45</w:t>
      </w:r>
    </w:p>
    <w:p w14:paraId="2576C991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lastRenderedPageBreak/>
        <w:t>1.9.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Выводы по главе 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51</w:t>
      </w:r>
    </w:p>
    <w:p w14:paraId="591F8C1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Алгоритмы интеграции навигационных данных с использованием различных архитектур. 52</w:t>
      </w:r>
    </w:p>
    <w:p w14:paraId="2A4EA5C7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2.1.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Интеграция данных при слабо связанной архитектуре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52</w:t>
      </w:r>
    </w:p>
    <w:p w14:paraId="263A7F16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2.2.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Глубоко интегрированная архитектура.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60</w:t>
      </w:r>
    </w:p>
    <w:p w14:paraId="2D2A46E2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2.3.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Выводы по главе 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66 </w:t>
      </w:r>
    </w:p>
    <w:p w14:paraId="49EE286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з</w:t>
      </w:r>
    </w:p>
    <w:p w14:paraId="50913BF4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Имитационное моделирование маловысотного полета.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67</w:t>
      </w:r>
    </w:p>
    <w:p w14:paraId="6EB5EA7C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Программный комплекс для имитационного моделирования процесса МВП с</w:t>
      </w:r>
    </w:p>
    <w:p w14:paraId="53F197FF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использованием разработанных моделей и алгоритмов.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67</w:t>
      </w:r>
    </w:p>
    <w:p w14:paraId="766102B3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Функционально-программный прототип бортового интегрированного комплекса.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68</w:t>
      </w:r>
    </w:p>
    <w:p w14:paraId="02B190E8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Имитационное моделирование ФПП интегрированной системы при</w:t>
      </w:r>
    </w:p>
    <w:p w14:paraId="7110BBC4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слабосвязанной архитектуре.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70</w:t>
      </w:r>
    </w:p>
    <w:p w14:paraId="2A0043D8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3.3.1.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Исходные данные имитационного моделирования.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70</w:t>
      </w:r>
    </w:p>
    <w:p w14:paraId="673786C4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3.3.2.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Результаты моделирования и их анализ.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75</w:t>
      </w:r>
    </w:p>
    <w:p w14:paraId="5839EA1D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3.4.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Имитационное моделирование маловысотного полета при глубоко интегрированной</w:t>
      </w:r>
    </w:p>
    <w:p w14:paraId="40D73D5E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архитектуре бортового контура в условиях действия помех.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89</w:t>
      </w:r>
    </w:p>
    <w:p w14:paraId="1C5A0908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3.4.1.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Исходные данные для моделирования.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89</w:t>
      </w:r>
    </w:p>
    <w:p w14:paraId="45192F21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3.4.2.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Результаты моделирования и их анализ.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90</w:t>
      </w:r>
    </w:p>
    <w:p w14:paraId="7231D9CE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3.5.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Выводы по главе 3.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98</w:t>
      </w:r>
    </w:p>
    <w:p w14:paraId="7D7DA559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>99</w:t>
      </w:r>
    </w:p>
    <w:p w14:paraId="583D4EBA" w14:textId="77777777" w:rsidR="001065A5" w:rsidRPr="001065A5" w:rsidRDefault="001065A5" w:rsidP="001065A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065A5">
        <w:rPr>
          <w:rFonts w:ascii="Verdana" w:hAnsi="Verdana"/>
          <w:b/>
          <w:bCs/>
          <w:color w:val="000000"/>
          <w:shd w:val="clear" w:color="auto" w:fill="FFFFFF"/>
        </w:rPr>
        <w:t>Литература</w:t>
      </w:r>
      <w:r w:rsidRPr="001065A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101 </w:t>
      </w:r>
    </w:p>
    <w:p w14:paraId="4C9B7882" w14:textId="4302181A" w:rsidR="008A2AD3" w:rsidRDefault="008A2AD3" w:rsidP="001065A5"/>
    <w:p w14:paraId="426371D1" w14:textId="23B7B93A" w:rsidR="001065A5" w:rsidRDefault="001065A5" w:rsidP="001065A5"/>
    <w:p w14:paraId="5A49A65C" w14:textId="567FEB6A" w:rsidR="001065A5" w:rsidRDefault="001065A5" w:rsidP="001065A5"/>
    <w:p w14:paraId="4D645107" w14:textId="77777777" w:rsidR="001065A5" w:rsidRDefault="001065A5" w:rsidP="001065A5">
      <w:pPr>
        <w:pStyle w:val="92"/>
        <w:keepNext/>
        <w:keepLines/>
        <w:shd w:val="clear" w:color="auto" w:fill="auto"/>
        <w:spacing w:after="27" w:line="280" w:lineRule="exact"/>
      </w:pPr>
      <w:bookmarkStart w:id="0" w:name="bookmark88"/>
      <w:r>
        <w:rPr>
          <w:rStyle w:val="91"/>
          <w:b/>
          <w:bCs/>
          <w:color w:val="000000"/>
        </w:rPr>
        <w:t>Заключение</w:t>
      </w:r>
      <w:bookmarkEnd w:id="0"/>
    </w:p>
    <w:p w14:paraId="1C855BED" w14:textId="77777777" w:rsidR="001065A5" w:rsidRDefault="001065A5" w:rsidP="001065A5">
      <w:pPr>
        <w:pStyle w:val="210"/>
        <w:shd w:val="clear" w:color="auto" w:fill="auto"/>
        <w:spacing w:before="0" w:after="0" w:line="274" w:lineRule="exact"/>
        <w:ind w:firstLine="640"/>
      </w:pPr>
      <w:r>
        <w:rPr>
          <w:rStyle w:val="21"/>
          <w:color w:val="000000"/>
        </w:rPr>
        <w:t>В представленной работе сформулирована и решена актуальная техническая задача по формированию облика бортовой интегрированной системы перспективного беспилотного вертолета в маловысотном полете.</w:t>
      </w:r>
    </w:p>
    <w:p w14:paraId="43245988" w14:textId="77777777" w:rsidR="001065A5" w:rsidRDefault="001065A5" w:rsidP="001065A5">
      <w:pPr>
        <w:pStyle w:val="210"/>
        <w:shd w:val="clear" w:color="auto" w:fill="auto"/>
        <w:spacing w:before="0" w:after="0" w:line="274" w:lineRule="exact"/>
        <w:ind w:firstLine="640"/>
      </w:pPr>
      <w:r>
        <w:rPr>
          <w:rStyle w:val="21"/>
          <w:color w:val="000000"/>
        </w:rPr>
        <w:t>Научную новизну работы обуславливают следующие результаты:</w:t>
      </w:r>
    </w:p>
    <w:p w14:paraId="648B865A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18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сформирован облик бортовой интегрированной системы навигации и управления перспективного беспилотного вертолета, обеспечивающей </w:t>
      </w:r>
      <w:r>
        <w:rPr>
          <w:rStyle w:val="21"/>
          <w:color w:val="000000"/>
        </w:rPr>
        <w:lastRenderedPageBreak/>
        <w:t>безопасный МВП в режиме огибания рельефа местности, в том числе в условиях действия активных помех;</w:t>
      </w:r>
    </w:p>
    <w:p w14:paraId="57AE23A1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 предложена архитектура интегрированной системы, аппаратный состав и алгоритмы навигации и управления, обеспечивающие безопасный МВП БЛА при отсутствии помех с точностями навигационных определений (3 </w:t>
      </w:r>
      <w:r w:rsidRPr="001065A5">
        <w:rPr>
          <w:rStyle w:val="2101"/>
          <w:color w:val="000000"/>
          <w:lang w:val="ru-RU"/>
        </w:rPr>
        <w:t>а</w:t>
      </w:r>
      <w:r>
        <w:rPr>
          <w:rStyle w:val="21"/>
          <w:color w:val="000000"/>
        </w:rPr>
        <w:t xml:space="preserve">): по положению - 30 м, по скоростям - 0.5 м/с, по высоте — 3 м, в том числе при деградации навигационного комплекса (отсутствие сигналов </w:t>
      </w:r>
      <w:r>
        <w:rPr>
          <w:rStyle w:val="21"/>
          <w:color w:val="000000"/>
          <w:lang w:val="en-US" w:eastAsia="en-US"/>
        </w:rPr>
        <w:t>GPS</w:t>
      </w:r>
      <w:r>
        <w:rPr>
          <w:rStyle w:val="21"/>
          <w:color w:val="000000"/>
        </w:rPr>
        <w:t>/ГЛОНАСС);</w:t>
      </w:r>
    </w:p>
    <w:p w14:paraId="4E99B7C5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 предложена архитектура интегрированной системы, аппаратный состав и алгоритмы навигации и управления, обеспечивающие безопасный МВП БЛА при наличии активных </w:t>
      </w:r>
      <w:proofErr w:type="spellStart"/>
      <w:r>
        <w:rPr>
          <w:rStyle w:val="21"/>
          <w:color w:val="000000"/>
        </w:rPr>
        <w:t>белошумных</w:t>
      </w:r>
      <w:proofErr w:type="spellEnd"/>
      <w:r>
        <w:rPr>
          <w:rStyle w:val="21"/>
          <w:color w:val="000000"/>
        </w:rPr>
        <w:t xml:space="preserve"> помех мощностью до 300 Вт, с полосой 0,1 МГц и дальностью до источника помех порядка 80 км.</w:t>
      </w:r>
    </w:p>
    <w:p w14:paraId="7A2BEA10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90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>разработаны алгоритмы интеграции навигационных данных в рамках слабо</w:t>
      </w:r>
    </w:p>
    <w:p w14:paraId="01BF5E6E" w14:textId="77777777" w:rsidR="001065A5" w:rsidRDefault="001065A5" w:rsidP="001065A5">
      <w:pPr>
        <w:pStyle w:val="210"/>
        <w:shd w:val="clear" w:color="auto" w:fill="auto"/>
        <w:tabs>
          <w:tab w:val="left" w:pos="8472"/>
        </w:tabs>
        <w:spacing w:before="0" w:after="0" w:line="274" w:lineRule="exact"/>
        <w:ind w:firstLine="0"/>
      </w:pPr>
      <w:r>
        <w:rPr>
          <w:rStyle w:val="21"/>
          <w:color w:val="000000"/>
        </w:rPr>
        <w:t>связанной и глубоко интегрированной архитектур бортового комплекса, обеспечивающие потребную для безопасного МВП точность привязки центра масс БЛА к географическим координатам;</w:t>
      </w:r>
      <w:r>
        <w:rPr>
          <w:rStyle w:val="21"/>
          <w:color w:val="000000"/>
        </w:rPr>
        <w:tab/>
        <w:t>'</w:t>
      </w:r>
    </w:p>
    <w:p w14:paraId="259643C1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18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создан модифицированный корреляционно-экстремальный алгоритм навигации (КЭАН) БЛА. Модификация алгоритма состоит в учете эволюции БЛА при формировании эталонного изображения, а также в использовании вероятностной оценки достоверности и точности получаемого навигационного решения. Модифицированный КЭАН обеспечивает в отсутствие сигналов </w:t>
      </w:r>
      <w:r>
        <w:rPr>
          <w:rStyle w:val="21"/>
          <w:color w:val="000000"/>
          <w:lang w:val="en-US" w:eastAsia="en-US"/>
        </w:rPr>
        <w:t>GPS</w:t>
      </w:r>
      <w:r>
        <w:rPr>
          <w:rStyle w:val="21"/>
          <w:color w:val="000000"/>
        </w:rPr>
        <w:t>/ГЛОНАСС точность решения навигационной задачи, характеризуется параметрами бортовой цифровой карты подстилающей поверхности;</w:t>
      </w:r>
    </w:p>
    <w:p w14:paraId="10B219E3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18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>разработан алгоритм управления центром масс БЛА, обеспечивающий при упомянутой выше точности привязки центра масс к географическим координатам безопасный МВП путем совершения маневров «обход», «облет» и «обход-облет»;</w:t>
      </w:r>
    </w:p>
    <w:p w14:paraId="1B97CA9F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18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разработана математическая модель влияния активной помехи на процесс функционирования </w:t>
      </w:r>
      <w:r>
        <w:rPr>
          <w:rStyle w:val="21"/>
          <w:color w:val="000000"/>
          <w:lang w:val="en-US" w:eastAsia="en-US"/>
        </w:rPr>
        <w:t>GNS</w:t>
      </w:r>
      <w:r w:rsidRPr="001065A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S</w:t>
      </w:r>
      <w:r>
        <w:rPr>
          <w:rStyle w:val="21"/>
          <w:color w:val="000000"/>
        </w:rPr>
        <w:t>-приемника;</w:t>
      </w:r>
    </w:p>
    <w:p w14:paraId="2944EF3C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18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предложены архитектура </w:t>
      </w:r>
      <w:r>
        <w:rPr>
          <w:rStyle w:val="21"/>
          <w:color w:val="000000"/>
          <w:lang w:val="en-US" w:eastAsia="en-US"/>
        </w:rPr>
        <w:t>GNSS</w:t>
      </w:r>
      <w:r>
        <w:rPr>
          <w:rStyle w:val="21"/>
          <w:color w:val="000000"/>
        </w:rPr>
        <w:t>-приемника и алгоритм адаптивной фильтрации принимаемого навигационного сигнала, обеспечивающие работоспособность приемника в условиях активных помех;</w:t>
      </w:r>
    </w:p>
    <w:p w14:paraId="549A907C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972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>Разработаны математические модели:</w:t>
      </w:r>
    </w:p>
    <w:p w14:paraId="48A5CE05" w14:textId="77777777" w:rsidR="001065A5" w:rsidRDefault="001065A5" w:rsidP="001065A5">
      <w:pPr>
        <w:pStyle w:val="210"/>
        <w:shd w:val="clear" w:color="auto" w:fill="auto"/>
        <w:spacing w:before="0" w:after="0" w:line="274" w:lineRule="exact"/>
        <w:ind w:firstLine="640"/>
      </w:pPr>
      <w:r>
        <w:rPr>
          <w:rStyle w:val="21"/>
          <w:color w:val="000000"/>
        </w:rPr>
        <w:t xml:space="preserve">стандартного </w:t>
      </w:r>
      <w:r>
        <w:rPr>
          <w:rStyle w:val="21"/>
          <w:color w:val="000000"/>
          <w:lang w:val="en-US" w:eastAsia="en-US"/>
        </w:rPr>
        <w:t>GNSS</w:t>
      </w:r>
      <w:r>
        <w:rPr>
          <w:rStyle w:val="21"/>
          <w:color w:val="000000"/>
        </w:rPr>
        <w:t xml:space="preserve">-приемника, с учетом </w:t>
      </w:r>
      <w:proofErr w:type="spellStart"/>
      <w:r>
        <w:rPr>
          <w:rStyle w:val="21"/>
          <w:color w:val="000000"/>
        </w:rPr>
        <w:t>ошибкок</w:t>
      </w:r>
      <w:proofErr w:type="spellEnd"/>
      <w:r>
        <w:rPr>
          <w:rStyle w:val="21"/>
          <w:color w:val="000000"/>
        </w:rPr>
        <w:t xml:space="preserve"> бортовой аппаратуры НКА, погрешности, вызванной ионосферной задержкой сигнала, погрешности, вызванной тропосферной задержкой сигнала, погрешности, вызванной эффектом </w:t>
      </w:r>
      <w:proofErr w:type="spellStart"/>
      <w:r>
        <w:rPr>
          <w:rStyle w:val="21"/>
          <w:color w:val="000000"/>
        </w:rPr>
        <w:t>многолучевости</w:t>
      </w:r>
      <w:proofErr w:type="spellEnd"/>
      <w:r>
        <w:rPr>
          <w:rStyle w:val="21"/>
          <w:color w:val="000000"/>
        </w:rPr>
        <w:t>, погрешности, вносимой внутренними шумами приемника, систематической погрешности вектора скорости, вносимой высокочастотной частью приемника, случайные аддитивные составляющие ошибок оценивания.</w:t>
      </w:r>
    </w:p>
    <w:p w14:paraId="1BDD8204" w14:textId="77777777" w:rsidR="001065A5" w:rsidRDefault="001065A5" w:rsidP="001065A5">
      <w:pPr>
        <w:pStyle w:val="210"/>
        <w:shd w:val="clear" w:color="auto" w:fill="auto"/>
        <w:spacing w:before="0" w:after="0" w:line="274" w:lineRule="exact"/>
        <w:ind w:firstLine="640"/>
      </w:pPr>
      <w:r>
        <w:rPr>
          <w:rStyle w:val="21"/>
          <w:color w:val="000000"/>
          <w:lang w:val="en-US" w:eastAsia="en-US"/>
        </w:rPr>
        <w:t>GNSS</w:t>
      </w:r>
      <w:r>
        <w:rPr>
          <w:rStyle w:val="21"/>
          <w:color w:val="000000"/>
        </w:rPr>
        <w:t xml:space="preserve">-приемника, функционирующего в условиях действия активных помех, в состав которого входят пеленгатор источника помехи, фазированная антенная решетка с системой управления диаграммой направленности, блок адаптивной фильтрации. Данная модель приемника учитывает влияние помехи, определяя эквивалентную ошибку определения </w:t>
      </w:r>
      <w:proofErr w:type="spellStart"/>
      <w:r>
        <w:rPr>
          <w:rStyle w:val="21"/>
          <w:color w:val="000000"/>
        </w:rPr>
        <w:t>псевдодальности</w:t>
      </w:r>
      <w:proofErr w:type="spellEnd"/>
      <w:r>
        <w:rPr>
          <w:rStyle w:val="21"/>
          <w:color w:val="000000"/>
        </w:rPr>
        <w:t>;</w:t>
      </w:r>
    </w:p>
    <w:p w14:paraId="1BD19205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1023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t xml:space="preserve">разработан функционально-программный прототип интегрированной бортовой системы в двух вариантах, реализованные в виде программных комплексов открытой архитектуры в среде </w:t>
      </w:r>
      <w:r>
        <w:rPr>
          <w:rStyle w:val="21"/>
          <w:color w:val="000000"/>
          <w:lang w:val="en-US" w:eastAsia="en-US"/>
        </w:rPr>
        <w:t>Delphi</w:t>
      </w:r>
      <w:r w:rsidRPr="001065A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C++;</w:t>
      </w:r>
    </w:p>
    <w:p w14:paraId="51DB96FE" w14:textId="77777777" w:rsidR="001065A5" w:rsidRDefault="001065A5" w:rsidP="001065A5">
      <w:pPr>
        <w:pStyle w:val="210"/>
        <w:numPr>
          <w:ilvl w:val="0"/>
          <w:numId w:val="32"/>
        </w:numPr>
        <w:shd w:val="clear" w:color="auto" w:fill="auto"/>
        <w:tabs>
          <w:tab w:val="left" w:pos="1121"/>
        </w:tabs>
        <w:spacing w:before="0" w:after="0" w:line="274" w:lineRule="exact"/>
        <w:ind w:firstLine="640"/>
        <w:jc w:val="both"/>
      </w:pPr>
      <w:r>
        <w:rPr>
          <w:rStyle w:val="21"/>
          <w:color w:val="000000"/>
        </w:rPr>
        <w:lastRenderedPageBreak/>
        <w:t>Создан программный комплекс, обеспечивающий имитацию процесса функционирования бортового интегрированного комплекса во внешней среде, с учетом характера подстилающей поверхности, влияния помех, ветра и вариаций плотности атмосферы;</w:t>
      </w:r>
    </w:p>
    <w:p w14:paraId="0477331A" w14:textId="703C6B8E" w:rsidR="001065A5" w:rsidRPr="001065A5" w:rsidRDefault="001065A5" w:rsidP="001065A5">
      <w:r>
        <w:rPr>
          <w:rStyle w:val="21"/>
          <w:color w:val="000000"/>
        </w:rPr>
        <w:t xml:space="preserve">проведено имитационное моделирование процесса работы </w:t>
      </w:r>
      <w:proofErr w:type="spellStart"/>
      <w:r>
        <w:rPr>
          <w:rStyle w:val="21"/>
          <w:color w:val="000000"/>
        </w:rPr>
        <w:t>функционально</w:t>
      </w:r>
      <w:r>
        <w:rPr>
          <w:rStyle w:val="21"/>
          <w:color w:val="000000"/>
        </w:rPr>
        <w:softHyphen/>
        <w:t>программного</w:t>
      </w:r>
      <w:proofErr w:type="spellEnd"/>
      <w:r>
        <w:rPr>
          <w:rStyle w:val="21"/>
          <w:color w:val="000000"/>
        </w:rPr>
        <w:t xml:space="preserve"> прототипа при различных условиях интеграции и различном уровне деградации комплекса, доказывающее удовлетворительную точность получаемого навигационного решения для осуществления автоматического МВП, в том числе в условиях действия активных помех</w:t>
      </w:r>
    </w:p>
    <w:sectPr w:rsidR="001065A5" w:rsidRPr="001065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21AE" w14:textId="77777777" w:rsidR="00AC5246" w:rsidRDefault="00AC5246">
      <w:pPr>
        <w:spacing w:after="0" w:line="240" w:lineRule="auto"/>
      </w:pPr>
      <w:r>
        <w:separator/>
      </w:r>
    </w:p>
  </w:endnote>
  <w:endnote w:type="continuationSeparator" w:id="0">
    <w:p w14:paraId="21D3D1B9" w14:textId="77777777" w:rsidR="00AC5246" w:rsidRDefault="00AC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D441" w14:textId="77777777" w:rsidR="00AC5246" w:rsidRDefault="00AC5246">
      <w:pPr>
        <w:spacing w:after="0" w:line="240" w:lineRule="auto"/>
      </w:pPr>
      <w:r>
        <w:separator/>
      </w:r>
    </w:p>
  </w:footnote>
  <w:footnote w:type="continuationSeparator" w:id="0">
    <w:p w14:paraId="1642C63C" w14:textId="77777777" w:rsidR="00AC5246" w:rsidRDefault="00AC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52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2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1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31"/>
  </w:num>
  <w:num w:numId="2">
    <w:abstractNumId w:val="23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16"/>
  </w:num>
  <w:num w:numId="12">
    <w:abstractNumId w:val="7"/>
  </w:num>
  <w:num w:numId="13">
    <w:abstractNumId w:val="1"/>
  </w:num>
  <w:num w:numId="14">
    <w:abstractNumId w:val="17"/>
  </w:num>
  <w:num w:numId="15">
    <w:abstractNumId w:val="2"/>
  </w:num>
  <w:num w:numId="16">
    <w:abstractNumId w:val="30"/>
  </w:num>
  <w:num w:numId="17">
    <w:abstractNumId w:val="26"/>
  </w:num>
  <w:num w:numId="18">
    <w:abstractNumId w:val="22"/>
  </w:num>
  <w:num w:numId="19">
    <w:abstractNumId w:val="24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9"/>
  </w:num>
  <w:num w:numId="25">
    <w:abstractNumId w:val="25"/>
  </w:num>
  <w:num w:numId="26">
    <w:abstractNumId w:val="27"/>
  </w:num>
  <w:num w:numId="27">
    <w:abstractNumId w:val="28"/>
  </w:num>
  <w:num w:numId="28">
    <w:abstractNumId w:val="29"/>
  </w:num>
  <w:num w:numId="29">
    <w:abstractNumId w:val="0"/>
  </w:num>
  <w:num w:numId="30">
    <w:abstractNumId w:val="18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46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132428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6751</cp:revision>
  <dcterms:created xsi:type="dcterms:W3CDTF">2024-06-20T08:51:00Z</dcterms:created>
  <dcterms:modified xsi:type="dcterms:W3CDTF">2025-02-01T19:05:00Z</dcterms:modified>
  <cp:category/>
</cp:coreProperties>
</file>